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FCAD30" w14:textId="77777777" w:rsidR="002C3F64" w:rsidRPr="00F10DC7" w:rsidRDefault="002C3F64" w:rsidP="002C3F64">
      <w:pPr>
        <w:tabs>
          <w:tab w:val="center" w:pos="4536"/>
          <w:tab w:val="right" w:pos="8280"/>
          <w:tab w:val="right" w:pos="9781"/>
        </w:tabs>
        <w:ind w:right="-58"/>
        <w:rPr>
          <w:rFonts w:ascii="Arial" w:hAnsi="Arial" w:cs="Arial"/>
          <w:b/>
          <w:bCs/>
          <w:sz w:val="24"/>
          <w:szCs w:val="24"/>
          <w:lang w:val="en-US"/>
        </w:rPr>
      </w:pPr>
      <w:r w:rsidRPr="00F10DC7">
        <w:rPr>
          <w:rFonts w:ascii="Arial" w:hAnsi="Arial" w:cs="Arial"/>
          <w:b/>
          <w:bCs/>
          <w:sz w:val="24"/>
          <w:szCs w:val="24"/>
        </w:rPr>
        <w:t>3GPP TSG RAN WG1 Meeting #8</w:t>
      </w:r>
      <w:r w:rsidRPr="00F10DC7">
        <w:rPr>
          <w:rFonts w:ascii="Arial" w:eastAsia="MS Mincho" w:hAnsi="Arial" w:cs="Arial"/>
          <w:b/>
          <w:bCs/>
          <w:sz w:val="24"/>
          <w:szCs w:val="24"/>
          <w:lang w:eastAsia="ja-JP"/>
        </w:rPr>
        <w:t>8bis</w:t>
      </w:r>
      <w:r w:rsidRPr="00F10DC7">
        <w:rPr>
          <w:rFonts w:ascii="Arial" w:hAnsi="Arial" w:cs="Arial"/>
          <w:b/>
          <w:bCs/>
          <w:sz w:val="24"/>
          <w:szCs w:val="24"/>
        </w:rPr>
        <w:t xml:space="preserve">               </w:t>
      </w:r>
      <w:r w:rsidRPr="00F10DC7">
        <w:rPr>
          <w:rFonts w:ascii="Arial" w:eastAsia="MS Mincho" w:hAnsi="Arial" w:cs="Arial"/>
          <w:b/>
          <w:bCs/>
          <w:sz w:val="24"/>
          <w:szCs w:val="24"/>
          <w:lang w:eastAsia="ja-JP"/>
        </w:rPr>
        <w:t xml:space="preserve">                             </w:t>
      </w:r>
      <w:r w:rsidRPr="00F10DC7">
        <w:rPr>
          <w:rFonts w:ascii="Arial" w:hAnsi="Arial" w:cs="Arial"/>
          <w:b/>
          <w:bCs/>
          <w:sz w:val="24"/>
          <w:szCs w:val="24"/>
        </w:rPr>
        <w:t>R1-170561</w:t>
      </w:r>
      <w:r w:rsidR="00F10DC7">
        <w:rPr>
          <w:rFonts w:ascii="Arial" w:hAnsi="Arial" w:cs="Arial"/>
          <w:b/>
          <w:bCs/>
          <w:sz w:val="24"/>
          <w:szCs w:val="24"/>
        </w:rPr>
        <w:t>1</w:t>
      </w:r>
    </w:p>
    <w:p w14:paraId="72EB1C05" w14:textId="77777777" w:rsidR="002C3F64" w:rsidRPr="00F10DC7" w:rsidRDefault="002C3F64" w:rsidP="002C3F64">
      <w:pPr>
        <w:spacing w:after="0"/>
        <w:jc w:val="both"/>
        <w:rPr>
          <w:rFonts w:ascii="Arial" w:hAnsi="Arial" w:cs="Arial"/>
          <w:b/>
          <w:color w:val="000000" w:themeColor="text1"/>
          <w:sz w:val="24"/>
          <w:szCs w:val="24"/>
        </w:rPr>
      </w:pPr>
      <w:r w:rsidRPr="00F10DC7">
        <w:rPr>
          <w:rFonts w:ascii="Arial" w:eastAsia="MS Mincho" w:hAnsi="Arial" w:cs="Arial"/>
          <w:b/>
          <w:bCs/>
          <w:sz w:val="24"/>
          <w:szCs w:val="24"/>
          <w:lang w:eastAsia="ja-JP"/>
        </w:rPr>
        <w:t>Spokane</w:t>
      </w:r>
      <w:r w:rsidRPr="00F10DC7">
        <w:rPr>
          <w:rFonts w:ascii="Arial" w:hAnsi="Arial" w:cs="Arial"/>
          <w:b/>
          <w:bCs/>
          <w:sz w:val="24"/>
          <w:szCs w:val="24"/>
        </w:rPr>
        <w:t xml:space="preserve">, </w:t>
      </w:r>
      <w:r w:rsidRPr="00F10DC7">
        <w:rPr>
          <w:rFonts w:ascii="Arial" w:eastAsia="MS Mincho" w:hAnsi="Arial" w:cs="Arial"/>
          <w:b/>
          <w:bCs/>
          <w:sz w:val="24"/>
          <w:szCs w:val="24"/>
          <w:lang w:eastAsia="ja-JP"/>
        </w:rPr>
        <w:t>USA</w:t>
      </w:r>
      <w:r w:rsidRPr="00F10DC7">
        <w:rPr>
          <w:rFonts w:ascii="Arial" w:hAnsi="Arial" w:cs="Arial"/>
          <w:b/>
          <w:bCs/>
          <w:sz w:val="24"/>
          <w:szCs w:val="24"/>
        </w:rPr>
        <w:t xml:space="preserve"> </w:t>
      </w:r>
      <w:r w:rsidRPr="00F10DC7">
        <w:rPr>
          <w:rFonts w:ascii="Arial" w:eastAsia="MS Mincho" w:hAnsi="Arial" w:cs="Arial"/>
          <w:b/>
          <w:bCs/>
          <w:sz w:val="24"/>
          <w:szCs w:val="24"/>
          <w:lang w:eastAsia="ja-JP"/>
        </w:rPr>
        <w:t>3</w:t>
      </w:r>
      <w:r w:rsidRPr="00F10DC7">
        <w:rPr>
          <w:rFonts w:ascii="Arial" w:eastAsia="MS Mincho" w:hAnsi="Arial" w:cs="Arial"/>
          <w:b/>
          <w:bCs/>
          <w:sz w:val="24"/>
          <w:szCs w:val="24"/>
          <w:vertAlign w:val="superscript"/>
          <w:lang w:eastAsia="ja-JP"/>
        </w:rPr>
        <w:t>rd</w:t>
      </w:r>
      <w:r w:rsidRPr="00F10DC7">
        <w:rPr>
          <w:rFonts w:ascii="Arial" w:eastAsia="MS Mincho" w:hAnsi="Arial" w:cs="Arial"/>
          <w:b/>
          <w:bCs/>
          <w:sz w:val="24"/>
          <w:szCs w:val="24"/>
          <w:lang w:eastAsia="ja-JP"/>
        </w:rPr>
        <w:t xml:space="preserve"> </w:t>
      </w:r>
      <w:r w:rsidRPr="00F10DC7">
        <w:rPr>
          <w:rFonts w:ascii="Arial" w:hAnsi="Arial" w:cs="Arial"/>
          <w:b/>
          <w:bCs/>
          <w:sz w:val="24"/>
          <w:szCs w:val="24"/>
        </w:rPr>
        <w:t xml:space="preserve">- </w:t>
      </w:r>
      <w:r w:rsidRPr="00F10DC7">
        <w:rPr>
          <w:rFonts w:ascii="Arial" w:eastAsia="MS Mincho" w:hAnsi="Arial" w:cs="Arial"/>
          <w:b/>
          <w:bCs/>
          <w:sz w:val="24"/>
          <w:szCs w:val="24"/>
          <w:lang w:eastAsia="ja-JP"/>
        </w:rPr>
        <w:t>7</w:t>
      </w:r>
      <w:r w:rsidRPr="00F10DC7">
        <w:rPr>
          <w:rFonts w:ascii="Arial" w:hAnsi="Arial" w:cs="Arial"/>
          <w:b/>
          <w:bCs/>
          <w:sz w:val="24"/>
          <w:szCs w:val="24"/>
          <w:vertAlign w:val="superscript"/>
        </w:rPr>
        <w:t>th</w:t>
      </w:r>
      <w:r w:rsidRPr="00F10DC7">
        <w:rPr>
          <w:rFonts w:ascii="Arial" w:hAnsi="Arial" w:cs="Arial"/>
          <w:b/>
          <w:bCs/>
          <w:sz w:val="24"/>
          <w:szCs w:val="24"/>
        </w:rPr>
        <w:t xml:space="preserve"> </w:t>
      </w:r>
      <w:r w:rsidRPr="00F10DC7">
        <w:rPr>
          <w:rFonts w:ascii="Arial" w:eastAsia="MS Mincho" w:hAnsi="Arial" w:cs="Arial"/>
          <w:b/>
          <w:bCs/>
          <w:sz w:val="24"/>
          <w:szCs w:val="24"/>
          <w:lang w:eastAsia="ja-JP"/>
        </w:rPr>
        <w:t>April</w:t>
      </w:r>
      <w:r w:rsidRPr="00F10DC7">
        <w:rPr>
          <w:rFonts w:ascii="Arial" w:hAnsi="Arial" w:cs="Arial"/>
          <w:b/>
          <w:bCs/>
          <w:sz w:val="24"/>
          <w:szCs w:val="24"/>
        </w:rPr>
        <w:t xml:space="preserve"> 201</w:t>
      </w:r>
      <w:r w:rsidRPr="00F10DC7">
        <w:rPr>
          <w:rFonts w:ascii="Arial" w:eastAsia="MS Mincho" w:hAnsi="Arial" w:cs="Arial"/>
          <w:b/>
          <w:bCs/>
          <w:sz w:val="24"/>
          <w:szCs w:val="24"/>
          <w:lang w:eastAsia="ja-JP"/>
        </w:rPr>
        <w:t>7</w:t>
      </w:r>
    </w:p>
    <w:p w14:paraId="733C19EE" w14:textId="77777777" w:rsidR="0068226B" w:rsidRPr="001E4911" w:rsidRDefault="0068226B" w:rsidP="001E4911">
      <w:pPr>
        <w:pStyle w:val="Header"/>
        <w:tabs>
          <w:tab w:val="right" w:pos="9639"/>
        </w:tabs>
        <w:rPr>
          <w:i/>
          <w:sz w:val="32"/>
          <w:lang w:val="en-GB" w:eastAsia="zh-CN"/>
        </w:rPr>
      </w:pPr>
      <w:r w:rsidRPr="00CC27F5">
        <w:tab/>
      </w:r>
    </w:p>
    <w:p w14:paraId="1F04BEF0" w14:textId="77777777" w:rsidR="0068226B" w:rsidRPr="00CC27F5" w:rsidRDefault="0068226B" w:rsidP="0068226B">
      <w:pPr>
        <w:tabs>
          <w:tab w:val="left" w:pos="1985"/>
        </w:tabs>
        <w:rPr>
          <w:rFonts w:ascii="Arial" w:hAnsi="Arial"/>
          <w:sz w:val="24"/>
        </w:rPr>
      </w:pPr>
      <w:r w:rsidRPr="00CC27F5">
        <w:rPr>
          <w:rFonts w:ascii="Arial" w:hAnsi="Arial"/>
          <w:b/>
          <w:sz w:val="24"/>
        </w:rPr>
        <w:t>Agenda item:</w:t>
      </w:r>
      <w:r w:rsidRPr="00CC27F5">
        <w:rPr>
          <w:rFonts w:ascii="Arial" w:hAnsi="Arial"/>
          <w:sz w:val="24"/>
        </w:rPr>
        <w:tab/>
      </w:r>
      <w:bookmarkStart w:id="0" w:name="Source"/>
      <w:bookmarkEnd w:id="0"/>
      <w:r w:rsidR="00737000">
        <w:rPr>
          <w:rFonts w:ascii="Arial" w:hAnsi="Arial"/>
          <w:sz w:val="24"/>
        </w:rPr>
        <w:t>8.1.3.2.1</w:t>
      </w:r>
    </w:p>
    <w:p w14:paraId="348B69B2" w14:textId="77777777" w:rsidR="0068226B" w:rsidRPr="00CC27F5" w:rsidRDefault="0068226B" w:rsidP="0068226B">
      <w:pPr>
        <w:tabs>
          <w:tab w:val="left" w:pos="1985"/>
        </w:tabs>
        <w:rPr>
          <w:rFonts w:ascii="Arial" w:hAnsi="Arial"/>
          <w:sz w:val="24"/>
        </w:rPr>
      </w:pPr>
      <w:r w:rsidRPr="00CC27F5">
        <w:rPr>
          <w:rFonts w:ascii="Arial" w:hAnsi="Arial"/>
          <w:b/>
          <w:sz w:val="24"/>
        </w:rPr>
        <w:t xml:space="preserve">Source: </w:t>
      </w:r>
      <w:r w:rsidRPr="00CC27F5">
        <w:rPr>
          <w:rFonts w:ascii="Arial" w:hAnsi="Arial"/>
          <w:b/>
          <w:sz w:val="24"/>
        </w:rPr>
        <w:tab/>
      </w:r>
      <w:r w:rsidR="00A602AC">
        <w:rPr>
          <w:rFonts w:ascii="Arial" w:hAnsi="Arial"/>
          <w:sz w:val="24"/>
        </w:rPr>
        <w:t>Qualcomm</w:t>
      </w:r>
    </w:p>
    <w:p w14:paraId="4726F780" w14:textId="77777777" w:rsidR="0068226B" w:rsidRPr="007047A6" w:rsidRDefault="0068226B" w:rsidP="0068226B">
      <w:pPr>
        <w:ind w:left="1988" w:hanging="1988"/>
        <w:rPr>
          <w:rFonts w:ascii="Arial" w:hAnsi="Arial"/>
          <w:sz w:val="22"/>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00A602AC" w:rsidRPr="00A602AC">
        <w:rPr>
          <w:rFonts w:ascii="Arial" w:hAnsi="Arial"/>
          <w:sz w:val="24"/>
          <w:szCs w:val="24"/>
        </w:rPr>
        <w:t>Performance analysis of short PUCCH</w:t>
      </w:r>
    </w:p>
    <w:p w14:paraId="677DC314" w14:textId="77777777" w:rsidR="0068226B" w:rsidRPr="00CC27F5" w:rsidRDefault="0068226B" w:rsidP="0068226B">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sidR="007F49CD">
        <w:rPr>
          <w:rFonts w:ascii="Arial" w:hAnsi="Arial"/>
          <w:sz w:val="24"/>
        </w:rPr>
        <w:t xml:space="preserve"> and Decision</w:t>
      </w:r>
    </w:p>
    <w:p w14:paraId="7EEFB105" w14:textId="77777777" w:rsidR="00C34C05" w:rsidRPr="00CC27F5" w:rsidRDefault="00FD6A3D" w:rsidP="00FD6A3D">
      <w:pPr>
        <w:pStyle w:val="Heading1"/>
      </w:pPr>
      <w:r w:rsidRPr="00CC27F5">
        <w:t>1</w:t>
      </w:r>
      <w:r w:rsidRPr="00CC27F5">
        <w:tab/>
        <w:t>Introduction</w:t>
      </w:r>
    </w:p>
    <w:p w14:paraId="4B33132C" w14:textId="5FA46140" w:rsidR="002E0836" w:rsidRDefault="002E0836" w:rsidP="002E0836">
      <w:pPr>
        <w:jc w:val="both"/>
        <w:rPr>
          <w:lang w:val="en-US"/>
        </w:rPr>
      </w:pPr>
      <w:r>
        <w:t xml:space="preserve">In </w:t>
      </w:r>
      <w:r>
        <w:rPr>
          <w:szCs w:val="22"/>
        </w:rPr>
        <w:t>RAN1_88</w:t>
      </w:r>
      <w:r w:rsidR="001A5E82">
        <w:rPr>
          <w:szCs w:val="22"/>
        </w:rPr>
        <w:t xml:space="preserve"> </w:t>
      </w:r>
      <w:r w:rsidR="001A5E82">
        <w:rPr>
          <w:szCs w:val="22"/>
        </w:rPr>
        <w:fldChar w:fldCharType="begin"/>
      </w:r>
      <w:r w:rsidR="001A5E82">
        <w:rPr>
          <w:szCs w:val="22"/>
        </w:rPr>
        <w:instrText xml:space="preserve"> REF _Ref478136723 \r \h </w:instrText>
      </w:r>
      <w:r w:rsidR="001A5E82">
        <w:rPr>
          <w:szCs w:val="22"/>
        </w:rPr>
      </w:r>
      <w:r w:rsidR="001A5E82">
        <w:rPr>
          <w:szCs w:val="22"/>
        </w:rPr>
        <w:fldChar w:fldCharType="separate"/>
      </w:r>
      <w:r w:rsidR="001A5E82">
        <w:rPr>
          <w:szCs w:val="22"/>
        </w:rPr>
        <w:t>[1]</w:t>
      </w:r>
      <w:r w:rsidR="001A5E82">
        <w:rPr>
          <w:szCs w:val="22"/>
        </w:rPr>
        <w:fldChar w:fldCharType="end"/>
      </w:r>
      <w:r>
        <w:rPr>
          <w:szCs w:val="22"/>
        </w:rPr>
        <w:t xml:space="preserve">, </w:t>
      </w:r>
      <w:r>
        <w:t>the following has been agreed for UL short PUCCH</w:t>
      </w:r>
    </w:p>
    <w:p w14:paraId="1AE6FA26" w14:textId="77777777" w:rsidR="002E0836" w:rsidRDefault="002E0836" w:rsidP="002E0836">
      <w:pPr>
        <w:numPr>
          <w:ilvl w:val="0"/>
          <w:numId w:val="37"/>
        </w:numPr>
        <w:overflowPunct/>
        <w:autoSpaceDE/>
        <w:adjustRightInd/>
        <w:snapToGrid w:val="0"/>
        <w:spacing w:after="0"/>
        <w:textAlignment w:val="auto"/>
        <w:rPr>
          <w:rFonts w:eastAsia="MS Mincho"/>
        </w:rPr>
      </w:pPr>
      <w:r>
        <w:rPr>
          <w:rFonts w:eastAsia="MS Mincho"/>
        </w:rPr>
        <w:t>For a given UCI payload, short-PUCCH is designed such that:</w:t>
      </w:r>
    </w:p>
    <w:p w14:paraId="5C1538A6" w14:textId="77777777" w:rsidR="002E0836" w:rsidRDefault="002E0836" w:rsidP="002E0836">
      <w:pPr>
        <w:numPr>
          <w:ilvl w:val="1"/>
          <w:numId w:val="37"/>
        </w:numPr>
        <w:overflowPunct/>
        <w:autoSpaceDE/>
        <w:adjustRightInd/>
        <w:snapToGrid w:val="0"/>
        <w:spacing w:after="0"/>
        <w:textAlignment w:val="auto"/>
        <w:rPr>
          <w:rFonts w:eastAsia="MS Mincho"/>
        </w:rPr>
      </w:pPr>
      <w:r>
        <w:rPr>
          <w:rFonts w:eastAsia="MS Mincho"/>
        </w:rPr>
        <w:t>UE multiplexing capacity can be less than that of long-PUCCH</w:t>
      </w:r>
    </w:p>
    <w:p w14:paraId="21E7AB4E" w14:textId="77777777" w:rsidR="002E0836" w:rsidRDefault="002E0836" w:rsidP="002E0836">
      <w:pPr>
        <w:numPr>
          <w:ilvl w:val="1"/>
          <w:numId w:val="37"/>
        </w:numPr>
        <w:overflowPunct/>
        <w:autoSpaceDE/>
        <w:adjustRightInd/>
        <w:snapToGrid w:val="0"/>
        <w:spacing w:after="0"/>
        <w:textAlignment w:val="auto"/>
        <w:rPr>
          <w:rFonts w:eastAsia="MS Mincho"/>
        </w:rPr>
      </w:pPr>
      <w:r>
        <w:rPr>
          <w:rFonts w:eastAsia="MS Mincho"/>
        </w:rPr>
        <w:t>Performance including at least the following:</w:t>
      </w:r>
    </w:p>
    <w:p w14:paraId="7160B48F" w14:textId="77777777" w:rsidR="002E0836" w:rsidRDefault="002E0836" w:rsidP="002E0836">
      <w:pPr>
        <w:numPr>
          <w:ilvl w:val="2"/>
          <w:numId w:val="37"/>
        </w:numPr>
        <w:overflowPunct/>
        <w:autoSpaceDE/>
        <w:adjustRightInd/>
        <w:snapToGrid w:val="0"/>
        <w:spacing w:after="0"/>
        <w:textAlignment w:val="auto"/>
        <w:rPr>
          <w:rFonts w:eastAsia="MS Mincho"/>
        </w:rPr>
      </w:pPr>
      <w:r>
        <w:rPr>
          <w:rFonts w:eastAsia="MS Mincho"/>
        </w:rPr>
        <w:t>Frequency-diversity</w:t>
      </w:r>
    </w:p>
    <w:p w14:paraId="5763B0B8" w14:textId="77777777" w:rsidR="002E0836" w:rsidRDefault="002E0836" w:rsidP="002E0836">
      <w:pPr>
        <w:numPr>
          <w:ilvl w:val="2"/>
          <w:numId w:val="37"/>
        </w:numPr>
        <w:overflowPunct/>
        <w:autoSpaceDE/>
        <w:adjustRightInd/>
        <w:snapToGrid w:val="0"/>
        <w:spacing w:after="0"/>
        <w:textAlignment w:val="auto"/>
        <w:rPr>
          <w:rFonts w:eastAsia="MS Mincho"/>
        </w:rPr>
      </w:pPr>
      <w:r>
        <w:rPr>
          <w:rFonts w:eastAsia="MS Mincho"/>
        </w:rPr>
        <w:t>Interference-diversity</w:t>
      </w:r>
    </w:p>
    <w:p w14:paraId="741954AF" w14:textId="77777777" w:rsidR="002E0836" w:rsidRDefault="002E0836" w:rsidP="002E0836">
      <w:pPr>
        <w:numPr>
          <w:ilvl w:val="2"/>
          <w:numId w:val="37"/>
        </w:numPr>
        <w:overflowPunct/>
        <w:autoSpaceDE/>
        <w:adjustRightInd/>
        <w:snapToGrid w:val="0"/>
        <w:spacing w:after="0"/>
        <w:textAlignment w:val="auto"/>
        <w:rPr>
          <w:rFonts w:eastAsia="MS Mincho"/>
        </w:rPr>
      </w:pPr>
      <w:r>
        <w:rPr>
          <w:rFonts w:eastAsia="MS Mincho"/>
        </w:rPr>
        <w:t>PAPR/CM and emission</w:t>
      </w:r>
    </w:p>
    <w:p w14:paraId="0DDA527B" w14:textId="77777777" w:rsidR="002E0836" w:rsidRDefault="002E0836" w:rsidP="002E0836">
      <w:pPr>
        <w:numPr>
          <w:ilvl w:val="2"/>
          <w:numId w:val="37"/>
        </w:numPr>
        <w:overflowPunct/>
        <w:autoSpaceDE/>
        <w:adjustRightInd/>
        <w:snapToGrid w:val="0"/>
        <w:spacing w:after="0"/>
        <w:textAlignment w:val="auto"/>
        <w:rPr>
          <w:rFonts w:eastAsia="MS Mincho"/>
        </w:rPr>
      </w:pPr>
      <w:r>
        <w:rPr>
          <w:rFonts w:eastAsia="MS Mincho"/>
        </w:rPr>
        <w:t>RS overhead</w:t>
      </w:r>
    </w:p>
    <w:p w14:paraId="36BD2645" w14:textId="77777777" w:rsidR="002E0836" w:rsidRDefault="002E0836" w:rsidP="002E0836">
      <w:pPr>
        <w:numPr>
          <w:ilvl w:val="1"/>
          <w:numId w:val="37"/>
        </w:numPr>
        <w:overflowPunct/>
        <w:autoSpaceDE/>
        <w:adjustRightInd/>
        <w:snapToGrid w:val="0"/>
        <w:spacing w:after="0"/>
        <w:textAlignment w:val="auto"/>
        <w:rPr>
          <w:rFonts w:eastAsia="MS Mincho"/>
        </w:rPr>
      </w:pPr>
      <w:r>
        <w:rPr>
          <w:rFonts w:eastAsia="MS Mincho"/>
        </w:rPr>
        <w:t>Interference randomization should be enabled</w:t>
      </w:r>
    </w:p>
    <w:p w14:paraId="5E48A113" w14:textId="77777777" w:rsidR="002E0836" w:rsidRDefault="002E0836" w:rsidP="002E0836">
      <w:pPr>
        <w:numPr>
          <w:ilvl w:val="1"/>
          <w:numId w:val="37"/>
        </w:numPr>
        <w:overflowPunct/>
        <w:autoSpaceDE/>
        <w:adjustRightInd/>
        <w:snapToGrid w:val="0"/>
        <w:spacing w:after="0"/>
        <w:textAlignment w:val="auto"/>
        <w:rPr>
          <w:rFonts w:eastAsia="MS Mincho"/>
        </w:rPr>
      </w:pPr>
      <w:r>
        <w:rPr>
          <w:rFonts w:eastAsia="MS Mincho"/>
        </w:rPr>
        <w:t xml:space="preserve">For more than 2 UCI bits, strive for scalable design with short-PUCCH </w:t>
      </w:r>
    </w:p>
    <w:p w14:paraId="06655130" w14:textId="77777777" w:rsidR="002E0836" w:rsidRDefault="002E0836" w:rsidP="002E0836">
      <w:pPr>
        <w:jc w:val="both"/>
      </w:pPr>
    </w:p>
    <w:p w14:paraId="594F5CC0" w14:textId="77777777" w:rsidR="002E0836" w:rsidRDefault="002E0836" w:rsidP="002E0836">
      <w:pPr>
        <w:jc w:val="both"/>
      </w:pPr>
      <w:r>
        <w:t>For the channel structure for 2-symbol PUCCH, the following is agreed</w:t>
      </w:r>
    </w:p>
    <w:p w14:paraId="30083BF0" w14:textId="77777777" w:rsidR="002E0836" w:rsidRDefault="002E0836" w:rsidP="002E0836">
      <w:pPr>
        <w:numPr>
          <w:ilvl w:val="0"/>
          <w:numId w:val="38"/>
        </w:numPr>
        <w:overflowPunct/>
        <w:autoSpaceDE/>
        <w:adjustRightInd/>
        <w:spacing w:after="0"/>
        <w:textAlignment w:val="auto"/>
        <w:rPr>
          <w:rFonts w:eastAsia="MS Mincho"/>
          <w:lang w:eastAsia="ja-JP"/>
        </w:rPr>
      </w:pPr>
      <w:r>
        <w:rPr>
          <w:rFonts w:eastAsia="MS Mincho"/>
          <w:lang w:eastAsia="ja-JP"/>
        </w:rPr>
        <w:t>For 2-symbol PUCCH, consider following options</w:t>
      </w:r>
    </w:p>
    <w:p w14:paraId="0747211A" w14:textId="77777777" w:rsidR="002E0836" w:rsidRDefault="002E0836" w:rsidP="002E0836">
      <w:pPr>
        <w:numPr>
          <w:ilvl w:val="1"/>
          <w:numId w:val="38"/>
        </w:numPr>
        <w:overflowPunct/>
        <w:autoSpaceDE/>
        <w:adjustRightInd/>
        <w:spacing w:after="0"/>
        <w:textAlignment w:val="auto"/>
        <w:rPr>
          <w:rFonts w:eastAsia="MS Mincho"/>
          <w:lang w:eastAsia="ja-JP"/>
        </w:rPr>
      </w:pPr>
      <w:r>
        <w:rPr>
          <w:rFonts w:eastAsia="MS Mincho"/>
          <w:lang w:eastAsia="ja-JP"/>
        </w:rPr>
        <w:t>Option 1: RS and UCI are multiplexed by FDM manner in each symbol.</w:t>
      </w:r>
    </w:p>
    <w:p w14:paraId="274579FE" w14:textId="77777777" w:rsidR="002E0836" w:rsidRDefault="002E0836" w:rsidP="002E0836">
      <w:pPr>
        <w:numPr>
          <w:ilvl w:val="1"/>
          <w:numId w:val="38"/>
        </w:numPr>
        <w:overflowPunct/>
        <w:autoSpaceDE/>
        <w:adjustRightInd/>
        <w:spacing w:after="0"/>
        <w:textAlignment w:val="auto"/>
        <w:rPr>
          <w:rFonts w:eastAsia="MS Mincho"/>
          <w:lang w:eastAsia="ja-JP"/>
        </w:rPr>
      </w:pPr>
      <w:r>
        <w:rPr>
          <w:rFonts w:eastAsia="MS Mincho"/>
          <w:lang w:eastAsia="ja-JP"/>
        </w:rPr>
        <w:t>Option 2: RS and UCI are multiplexed by TDM manner.</w:t>
      </w:r>
    </w:p>
    <w:p w14:paraId="180F7EE8" w14:textId="77777777" w:rsidR="002E0836" w:rsidRDefault="002E0836" w:rsidP="002E0836">
      <w:pPr>
        <w:numPr>
          <w:ilvl w:val="1"/>
          <w:numId w:val="38"/>
        </w:numPr>
        <w:overflowPunct/>
        <w:autoSpaceDE/>
        <w:adjustRightInd/>
        <w:spacing w:after="0"/>
        <w:textAlignment w:val="auto"/>
        <w:rPr>
          <w:rFonts w:eastAsia="MS Mincho"/>
          <w:lang w:eastAsia="ja-JP"/>
        </w:rPr>
      </w:pPr>
      <w:r>
        <w:rPr>
          <w:rFonts w:eastAsia="MS Mincho"/>
          <w:lang w:eastAsia="ja-JP"/>
        </w:rPr>
        <w:t>Option 3: RS and UCI are multiplexed by FDM manner in one symbol and only UCI is carried on another symbol without RS</w:t>
      </w:r>
    </w:p>
    <w:p w14:paraId="6ABF820F" w14:textId="77777777" w:rsidR="002E0836" w:rsidRDefault="002E0836" w:rsidP="002E0836">
      <w:pPr>
        <w:numPr>
          <w:ilvl w:val="1"/>
          <w:numId w:val="38"/>
        </w:numPr>
        <w:overflowPunct/>
        <w:autoSpaceDE/>
        <w:adjustRightInd/>
        <w:spacing w:after="0"/>
        <w:textAlignment w:val="auto"/>
        <w:rPr>
          <w:rFonts w:eastAsia="MS Mincho"/>
          <w:lang w:eastAsia="ja-JP"/>
        </w:rPr>
      </w:pPr>
      <w:r>
        <w:rPr>
          <w:rFonts w:eastAsia="MS Mincho"/>
          <w:lang w:eastAsia="ja-JP"/>
        </w:rPr>
        <w:t>Option 4: Sequence based design without RS only for small payload size case</w:t>
      </w:r>
    </w:p>
    <w:p w14:paraId="1BF8942E" w14:textId="77777777" w:rsidR="002E0836" w:rsidRDefault="002E0836" w:rsidP="002E0836">
      <w:pPr>
        <w:numPr>
          <w:ilvl w:val="1"/>
          <w:numId w:val="38"/>
        </w:numPr>
        <w:overflowPunct/>
        <w:autoSpaceDE/>
        <w:adjustRightInd/>
        <w:spacing w:after="0"/>
        <w:textAlignment w:val="auto"/>
        <w:rPr>
          <w:rFonts w:eastAsia="MS Mincho"/>
          <w:lang w:eastAsia="ja-JP"/>
        </w:rPr>
      </w:pPr>
      <w:r>
        <w:rPr>
          <w:rFonts w:eastAsia="MS Mincho"/>
          <w:lang w:eastAsia="ja-JP"/>
        </w:rPr>
        <w:t>Option 5: Sequence based design with RS only for small payload size case</w:t>
      </w:r>
    </w:p>
    <w:p w14:paraId="60E62943" w14:textId="77777777" w:rsidR="002E0836" w:rsidRDefault="002E0836" w:rsidP="002E0836">
      <w:pPr>
        <w:numPr>
          <w:ilvl w:val="1"/>
          <w:numId w:val="38"/>
        </w:numPr>
        <w:overflowPunct/>
        <w:autoSpaceDE/>
        <w:adjustRightInd/>
        <w:spacing w:after="0"/>
        <w:textAlignment w:val="auto"/>
        <w:rPr>
          <w:rFonts w:eastAsia="MS Mincho"/>
          <w:lang w:eastAsia="ja-JP"/>
        </w:rPr>
      </w:pPr>
      <w:r>
        <w:rPr>
          <w:rFonts w:eastAsia="MS Mincho"/>
          <w:lang w:eastAsia="ja-JP"/>
        </w:rPr>
        <w:t>Option 6: Pre-DFT multiplexing in one or both symbol(s)</w:t>
      </w:r>
    </w:p>
    <w:p w14:paraId="0C26F633" w14:textId="77777777" w:rsidR="002E0836" w:rsidRDefault="002E0836" w:rsidP="002E0836">
      <w:pPr>
        <w:numPr>
          <w:ilvl w:val="1"/>
          <w:numId w:val="38"/>
        </w:numPr>
        <w:overflowPunct/>
        <w:autoSpaceDE/>
        <w:adjustRightInd/>
        <w:spacing w:after="0"/>
        <w:textAlignment w:val="auto"/>
        <w:rPr>
          <w:rFonts w:eastAsia="MS Mincho"/>
          <w:lang w:eastAsia="ja-JP"/>
        </w:rPr>
      </w:pPr>
      <w:r>
        <w:rPr>
          <w:rFonts w:eastAsia="MS Mincho"/>
          <w:lang w:eastAsia="ja-JP"/>
        </w:rPr>
        <w:t>Combination of above options are not precluded</w:t>
      </w:r>
    </w:p>
    <w:p w14:paraId="6225FF64" w14:textId="77777777" w:rsidR="002E0836" w:rsidRDefault="002E0836" w:rsidP="002E0836">
      <w:pPr>
        <w:numPr>
          <w:ilvl w:val="0"/>
          <w:numId w:val="38"/>
        </w:numPr>
        <w:overflowPunct/>
        <w:autoSpaceDE/>
        <w:adjustRightInd/>
        <w:spacing w:after="0"/>
        <w:textAlignment w:val="auto"/>
        <w:rPr>
          <w:rFonts w:eastAsia="MS Mincho"/>
          <w:lang w:eastAsia="ja-JP"/>
        </w:rPr>
      </w:pPr>
      <w:r>
        <w:rPr>
          <w:rFonts w:eastAsia="MS Mincho"/>
          <w:lang w:eastAsia="ja-JP"/>
        </w:rPr>
        <w:t>RAN1 will definitely down select above options in the next meeting</w:t>
      </w:r>
    </w:p>
    <w:p w14:paraId="45460725" w14:textId="77777777" w:rsidR="002E0836" w:rsidRDefault="002E0836" w:rsidP="002E0836">
      <w:pPr>
        <w:overflowPunct/>
        <w:autoSpaceDE/>
        <w:adjustRightInd/>
        <w:spacing w:after="0"/>
        <w:rPr>
          <w:rFonts w:eastAsia="MS Mincho"/>
          <w:lang w:eastAsia="ja-JP"/>
        </w:rPr>
      </w:pPr>
    </w:p>
    <w:p w14:paraId="2217B136" w14:textId="77777777" w:rsidR="002E0836" w:rsidRDefault="002E0836" w:rsidP="002E0836">
      <w:pPr>
        <w:jc w:val="both"/>
      </w:pPr>
      <w:r>
        <w:t>For the channel structure for 1-symbol PUCCH, the following is agreed</w:t>
      </w:r>
    </w:p>
    <w:p w14:paraId="0B60B0B3" w14:textId="77777777" w:rsidR="002E0836" w:rsidRDefault="002E0836" w:rsidP="002E0836">
      <w:pPr>
        <w:numPr>
          <w:ilvl w:val="0"/>
          <w:numId w:val="38"/>
        </w:numPr>
        <w:overflowPunct/>
        <w:autoSpaceDE/>
        <w:adjustRightInd/>
        <w:snapToGrid w:val="0"/>
        <w:spacing w:after="0"/>
        <w:textAlignment w:val="auto"/>
        <w:rPr>
          <w:rFonts w:eastAsia="MS Mincho"/>
        </w:rPr>
      </w:pPr>
      <w:r>
        <w:rPr>
          <w:rFonts w:eastAsia="MS Mincho"/>
        </w:rPr>
        <w:t>For 1-symbol PUCCH, consider following options</w:t>
      </w:r>
    </w:p>
    <w:p w14:paraId="373D18B8" w14:textId="77777777" w:rsidR="002E0836" w:rsidRDefault="002E0836" w:rsidP="002E0836">
      <w:pPr>
        <w:numPr>
          <w:ilvl w:val="1"/>
          <w:numId w:val="38"/>
        </w:numPr>
        <w:overflowPunct/>
        <w:autoSpaceDE/>
        <w:adjustRightInd/>
        <w:snapToGrid w:val="0"/>
        <w:spacing w:after="0"/>
        <w:textAlignment w:val="auto"/>
        <w:rPr>
          <w:rFonts w:eastAsia="MS Mincho"/>
        </w:rPr>
      </w:pPr>
      <w:r>
        <w:rPr>
          <w:rFonts w:eastAsia="MS Mincho"/>
        </w:rPr>
        <w:t>Option 1: RS and UCI of one UE are multiplexed by FDM manner in each symbol.</w:t>
      </w:r>
    </w:p>
    <w:p w14:paraId="7826F31E" w14:textId="77777777" w:rsidR="002E0836" w:rsidRDefault="002E0836" w:rsidP="002E0836">
      <w:pPr>
        <w:numPr>
          <w:ilvl w:val="2"/>
          <w:numId w:val="38"/>
        </w:numPr>
        <w:overflowPunct/>
        <w:autoSpaceDE/>
        <w:adjustRightInd/>
        <w:snapToGrid w:val="0"/>
        <w:spacing w:after="0"/>
        <w:textAlignment w:val="auto"/>
        <w:rPr>
          <w:rFonts w:eastAsia="MS Mincho"/>
        </w:rPr>
      </w:pPr>
      <w:r>
        <w:rPr>
          <w:rFonts w:eastAsia="MS Mincho"/>
        </w:rPr>
        <w:t>Already agreed.</w:t>
      </w:r>
    </w:p>
    <w:p w14:paraId="2DCFDDF3" w14:textId="77777777" w:rsidR="002E0836" w:rsidRDefault="002E0836" w:rsidP="002E0836">
      <w:pPr>
        <w:numPr>
          <w:ilvl w:val="1"/>
          <w:numId w:val="38"/>
        </w:numPr>
        <w:overflowPunct/>
        <w:autoSpaceDE/>
        <w:adjustRightInd/>
        <w:snapToGrid w:val="0"/>
        <w:spacing w:after="0"/>
        <w:textAlignment w:val="auto"/>
        <w:rPr>
          <w:rFonts w:eastAsia="MS Mincho"/>
        </w:rPr>
      </w:pPr>
      <w:r>
        <w:rPr>
          <w:rFonts w:eastAsia="MS Mincho"/>
        </w:rPr>
        <w:t>Option 4: Sequence based design without RS only for small (1~2) payload size case</w:t>
      </w:r>
    </w:p>
    <w:p w14:paraId="2D262FEE" w14:textId="77777777" w:rsidR="002E0836" w:rsidRDefault="002E0836" w:rsidP="002E0836">
      <w:pPr>
        <w:numPr>
          <w:ilvl w:val="2"/>
          <w:numId w:val="38"/>
        </w:numPr>
        <w:overflowPunct/>
        <w:autoSpaceDE/>
        <w:adjustRightInd/>
        <w:snapToGrid w:val="0"/>
        <w:spacing w:after="0"/>
        <w:textAlignment w:val="auto"/>
        <w:rPr>
          <w:rFonts w:eastAsia="MS Mincho"/>
        </w:rPr>
      </w:pPr>
      <w:r>
        <w:rPr>
          <w:rFonts w:eastAsia="MS Mincho"/>
        </w:rPr>
        <w:t>Information is delivered by which sequence/code is transmitted</w:t>
      </w:r>
    </w:p>
    <w:p w14:paraId="586A3DEB" w14:textId="77777777" w:rsidR="002E0836" w:rsidRDefault="002E0836" w:rsidP="002E0836">
      <w:pPr>
        <w:numPr>
          <w:ilvl w:val="2"/>
          <w:numId w:val="38"/>
        </w:numPr>
        <w:overflowPunct/>
        <w:autoSpaceDE/>
        <w:adjustRightInd/>
        <w:snapToGrid w:val="0"/>
        <w:spacing w:after="0"/>
        <w:textAlignment w:val="auto"/>
        <w:rPr>
          <w:rFonts w:eastAsia="MS Mincho"/>
        </w:rPr>
      </w:pPr>
      <w:r>
        <w:rPr>
          <w:rFonts w:eastAsia="MS Mincho"/>
        </w:rPr>
        <w:t>Sequence is mapped over contiguous or non-contiguous REs</w:t>
      </w:r>
    </w:p>
    <w:p w14:paraId="232E7A25" w14:textId="77777777" w:rsidR="002E0836" w:rsidRDefault="002E0836" w:rsidP="002E0836">
      <w:pPr>
        <w:numPr>
          <w:ilvl w:val="2"/>
          <w:numId w:val="38"/>
        </w:numPr>
        <w:overflowPunct/>
        <w:autoSpaceDE/>
        <w:adjustRightInd/>
        <w:snapToGrid w:val="0"/>
        <w:spacing w:after="0"/>
        <w:textAlignment w:val="auto"/>
        <w:rPr>
          <w:rFonts w:eastAsia="MS Mincho"/>
        </w:rPr>
      </w:pPr>
      <w:r>
        <w:rPr>
          <w:rFonts w:eastAsia="MS Mincho"/>
        </w:rPr>
        <w:t>UCI sequence can be CDMed with DMRS sequence of other UEs</w:t>
      </w:r>
    </w:p>
    <w:p w14:paraId="760A95E0" w14:textId="77777777" w:rsidR="002E0836" w:rsidRDefault="002E0836" w:rsidP="002E0836">
      <w:pPr>
        <w:numPr>
          <w:ilvl w:val="1"/>
          <w:numId w:val="38"/>
        </w:numPr>
        <w:overflowPunct/>
        <w:autoSpaceDE/>
        <w:adjustRightInd/>
        <w:snapToGrid w:val="0"/>
        <w:spacing w:after="0"/>
        <w:textAlignment w:val="auto"/>
        <w:rPr>
          <w:rFonts w:eastAsia="MS Mincho"/>
        </w:rPr>
      </w:pPr>
      <w:r>
        <w:rPr>
          <w:rFonts w:eastAsia="MS Mincho"/>
        </w:rPr>
        <w:t>Option 5: Sequence based design with RS only for small (1~2) payload size case</w:t>
      </w:r>
    </w:p>
    <w:p w14:paraId="25EC3332" w14:textId="77777777" w:rsidR="002E0836" w:rsidRDefault="002E0836" w:rsidP="002E0836">
      <w:pPr>
        <w:numPr>
          <w:ilvl w:val="2"/>
          <w:numId w:val="38"/>
        </w:numPr>
        <w:overflowPunct/>
        <w:autoSpaceDE/>
        <w:adjustRightInd/>
        <w:snapToGrid w:val="0"/>
        <w:spacing w:after="0"/>
        <w:textAlignment w:val="auto"/>
        <w:rPr>
          <w:rFonts w:eastAsia="MS Mincho"/>
        </w:rPr>
      </w:pPr>
      <w:r>
        <w:rPr>
          <w:rFonts w:eastAsia="MS Mincho"/>
        </w:rPr>
        <w:t>Information is delivered by which/what sequence/code is transmitted</w:t>
      </w:r>
    </w:p>
    <w:p w14:paraId="4498B80B" w14:textId="77777777" w:rsidR="002E0836" w:rsidRDefault="002E0836" w:rsidP="002E0836">
      <w:pPr>
        <w:numPr>
          <w:ilvl w:val="2"/>
          <w:numId w:val="38"/>
        </w:numPr>
        <w:overflowPunct/>
        <w:autoSpaceDE/>
        <w:adjustRightInd/>
        <w:snapToGrid w:val="0"/>
        <w:spacing w:after="0"/>
        <w:textAlignment w:val="auto"/>
        <w:rPr>
          <w:rFonts w:eastAsia="MS Mincho"/>
        </w:rPr>
      </w:pPr>
      <w:r>
        <w:rPr>
          <w:rFonts w:eastAsia="MS Mincho"/>
        </w:rPr>
        <w:t>RS and UCI are multiplexed by CDM manner</w:t>
      </w:r>
    </w:p>
    <w:p w14:paraId="3567CC3F" w14:textId="77777777" w:rsidR="002E0836" w:rsidRDefault="002E0836" w:rsidP="002E0836">
      <w:pPr>
        <w:numPr>
          <w:ilvl w:val="1"/>
          <w:numId w:val="38"/>
        </w:numPr>
        <w:overflowPunct/>
        <w:autoSpaceDE/>
        <w:adjustRightInd/>
        <w:snapToGrid w:val="0"/>
        <w:spacing w:after="0"/>
        <w:textAlignment w:val="auto"/>
        <w:rPr>
          <w:rFonts w:eastAsia="MS Mincho"/>
        </w:rPr>
      </w:pPr>
      <w:r>
        <w:rPr>
          <w:rFonts w:eastAsia="MS Mincho"/>
        </w:rPr>
        <w:t>Option 6: Pre-DFT multiplexing of RS and UCI</w:t>
      </w:r>
    </w:p>
    <w:p w14:paraId="3D3AD4A3" w14:textId="77777777" w:rsidR="002E0836" w:rsidRDefault="002E0836" w:rsidP="002E0836">
      <w:pPr>
        <w:numPr>
          <w:ilvl w:val="2"/>
          <w:numId w:val="38"/>
        </w:numPr>
        <w:overflowPunct/>
        <w:autoSpaceDE/>
        <w:adjustRightInd/>
        <w:snapToGrid w:val="0"/>
        <w:spacing w:after="0"/>
        <w:textAlignment w:val="auto"/>
        <w:rPr>
          <w:rFonts w:eastAsia="MS Mincho"/>
        </w:rPr>
      </w:pPr>
      <w:r>
        <w:rPr>
          <w:rFonts w:eastAsia="MS Mincho"/>
        </w:rPr>
        <w:t>Consider for both small and large UCI payload size cases</w:t>
      </w:r>
    </w:p>
    <w:p w14:paraId="37D78CA4" w14:textId="77777777" w:rsidR="002E0836" w:rsidRDefault="002E0836" w:rsidP="002E0836">
      <w:pPr>
        <w:numPr>
          <w:ilvl w:val="2"/>
          <w:numId w:val="38"/>
        </w:numPr>
        <w:overflowPunct/>
        <w:autoSpaceDE/>
        <w:adjustRightInd/>
        <w:snapToGrid w:val="0"/>
        <w:spacing w:after="0"/>
        <w:textAlignment w:val="auto"/>
        <w:rPr>
          <w:rFonts w:eastAsia="MS Mincho"/>
        </w:rPr>
      </w:pPr>
      <w:r>
        <w:rPr>
          <w:rFonts w:eastAsia="MS Mincho"/>
        </w:rPr>
        <w:t>Possibility 1: {CP + Pilot} + {CP + Data} to avoid MPI b/w pilot and data</w:t>
      </w:r>
    </w:p>
    <w:p w14:paraId="33F9BC43" w14:textId="77777777" w:rsidR="002E0836" w:rsidRDefault="002E0836" w:rsidP="002E0836">
      <w:pPr>
        <w:numPr>
          <w:ilvl w:val="2"/>
          <w:numId w:val="38"/>
        </w:numPr>
        <w:overflowPunct/>
        <w:autoSpaceDE/>
        <w:adjustRightInd/>
        <w:snapToGrid w:val="0"/>
        <w:spacing w:after="0"/>
        <w:textAlignment w:val="auto"/>
        <w:rPr>
          <w:rFonts w:eastAsia="MS Mincho"/>
        </w:rPr>
      </w:pPr>
      <w:r>
        <w:rPr>
          <w:rFonts w:eastAsia="MS Mincho"/>
        </w:rPr>
        <w:t>Possibility 2: CP + {Pilot + Data} as current DFT-s-OFDM</w:t>
      </w:r>
    </w:p>
    <w:p w14:paraId="36D70DE5" w14:textId="77777777" w:rsidR="002E0836" w:rsidRDefault="002E0836" w:rsidP="002E0836">
      <w:pPr>
        <w:numPr>
          <w:ilvl w:val="2"/>
          <w:numId w:val="38"/>
        </w:numPr>
        <w:overflowPunct/>
        <w:autoSpaceDE/>
        <w:adjustRightInd/>
        <w:snapToGrid w:val="0"/>
        <w:spacing w:after="0"/>
        <w:textAlignment w:val="auto"/>
        <w:rPr>
          <w:rFonts w:eastAsia="MS Mincho"/>
        </w:rPr>
      </w:pPr>
      <w:r>
        <w:rPr>
          <w:rFonts w:eastAsia="MS Mincho"/>
          <w:lang w:eastAsia="ja-JP"/>
        </w:rPr>
        <w:t>Other possibilities are not precluded</w:t>
      </w:r>
    </w:p>
    <w:p w14:paraId="629FACCF" w14:textId="77777777" w:rsidR="002E0836" w:rsidRDefault="002E0836" w:rsidP="002E0836">
      <w:pPr>
        <w:numPr>
          <w:ilvl w:val="1"/>
          <w:numId w:val="38"/>
        </w:numPr>
        <w:overflowPunct/>
        <w:autoSpaceDE/>
        <w:adjustRightInd/>
        <w:snapToGrid w:val="0"/>
        <w:spacing w:after="0"/>
        <w:textAlignment w:val="auto"/>
        <w:rPr>
          <w:rFonts w:eastAsia="MS Mincho"/>
        </w:rPr>
      </w:pPr>
      <w:r>
        <w:rPr>
          <w:rFonts w:eastAsia="MS Mincho"/>
        </w:rPr>
        <w:t>Combination of above options are not precluded</w:t>
      </w:r>
    </w:p>
    <w:p w14:paraId="40529576" w14:textId="77777777" w:rsidR="002E0836" w:rsidRDefault="002E0836" w:rsidP="002E0836">
      <w:pPr>
        <w:overflowPunct/>
        <w:autoSpaceDE/>
        <w:adjustRightInd/>
        <w:snapToGrid w:val="0"/>
        <w:spacing w:after="0"/>
        <w:textAlignment w:val="auto"/>
        <w:rPr>
          <w:rFonts w:eastAsia="MS Mincho"/>
        </w:rPr>
      </w:pPr>
    </w:p>
    <w:p w14:paraId="11394D03" w14:textId="77777777" w:rsidR="002E0836" w:rsidRDefault="002E0836" w:rsidP="002E0836">
      <w:pPr>
        <w:overflowPunct/>
        <w:autoSpaceDE/>
        <w:adjustRightInd/>
        <w:snapToGrid w:val="0"/>
        <w:spacing w:after="0"/>
        <w:textAlignment w:val="auto"/>
        <w:rPr>
          <w:rFonts w:eastAsia="MS Mincho"/>
        </w:rPr>
      </w:pPr>
    </w:p>
    <w:p w14:paraId="62F6E31D" w14:textId="77777777" w:rsidR="002E0836" w:rsidRDefault="00351D0E" w:rsidP="002E0836">
      <w:pPr>
        <w:overflowPunct/>
        <w:autoSpaceDE/>
        <w:adjustRightInd/>
        <w:snapToGrid w:val="0"/>
        <w:spacing w:after="0"/>
        <w:textAlignment w:val="auto"/>
        <w:rPr>
          <w:rFonts w:eastAsia="MS Mincho"/>
        </w:rPr>
      </w:pPr>
      <w:r>
        <w:rPr>
          <w:rFonts w:eastAsia="MS Mincho"/>
        </w:rPr>
        <w:lastRenderedPageBreak/>
        <w:t>In this contribution, we propose a pre DFT-spread virtual TDM of reference signal and data. In Section 2, we provide description of the proposed scheme and the corresponding receiver design. In Section 3, we provide link level simulation results of the proposed scheme and compare with that of OFDM with FDM of reference signal and data. Section 4 concludes the contribution.</w:t>
      </w:r>
    </w:p>
    <w:p w14:paraId="7966579A" w14:textId="77777777" w:rsidR="002E0836" w:rsidRDefault="002E0836" w:rsidP="002E0836">
      <w:pPr>
        <w:overflowPunct/>
        <w:autoSpaceDE/>
        <w:adjustRightInd/>
        <w:snapToGrid w:val="0"/>
        <w:spacing w:after="0"/>
        <w:textAlignment w:val="auto"/>
        <w:rPr>
          <w:rFonts w:eastAsia="MS Mincho"/>
        </w:rPr>
      </w:pPr>
    </w:p>
    <w:p w14:paraId="48064B10" w14:textId="77777777" w:rsidR="002E0836" w:rsidRPr="00CC27F5" w:rsidRDefault="002E0836" w:rsidP="002E0836">
      <w:pPr>
        <w:pStyle w:val="Heading1"/>
      </w:pPr>
      <w:r>
        <w:t>2</w:t>
      </w:r>
      <w:r w:rsidRPr="00CC27F5">
        <w:tab/>
      </w:r>
      <w:r w:rsidR="00351D0E">
        <w:t>Virtual TDM of Reference Signal and Data</w:t>
      </w:r>
    </w:p>
    <w:p w14:paraId="355D1CBA" w14:textId="77777777" w:rsidR="003C0915" w:rsidRDefault="00422998" w:rsidP="00110AE3">
      <w:r>
        <w:t xml:space="preserve">The proposed </w:t>
      </w:r>
      <w:r w:rsidR="00A609C6">
        <w:t>scheme multiplex</w:t>
      </w:r>
      <w:r w:rsidR="00703D51">
        <w:t>es</w:t>
      </w:r>
      <w:r w:rsidR="00A609C6">
        <w:t xml:space="preserve"> data and reference signal within one symbol duration </w:t>
      </w:r>
      <w:r w:rsidR="00703D51">
        <w:t>by</w:t>
      </w:r>
      <w:r w:rsidR="00A609C6">
        <w:t xml:space="preserve"> virtual TDM.</w:t>
      </w:r>
      <w:r w:rsidR="00DE3796">
        <w:t xml:space="preserve"> </w:t>
      </w:r>
      <w:r w:rsidR="00703D51">
        <w:t xml:space="preserve">The time domain signal before DFT-spread and the transmitter block diagram is shown in </w:t>
      </w:r>
      <w:r w:rsidR="000302E5">
        <w:fldChar w:fldCharType="begin"/>
      </w:r>
      <w:r w:rsidR="000302E5">
        <w:instrText xml:space="preserve"> REF _Ref478047740 \h </w:instrText>
      </w:r>
      <w:r w:rsidR="000302E5">
        <w:fldChar w:fldCharType="separate"/>
      </w:r>
      <w:r w:rsidR="000302E5">
        <w:t xml:space="preserve">Figure </w:t>
      </w:r>
      <w:r w:rsidR="000302E5">
        <w:rPr>
          <w:noProof/>
        </w:rPr>
        <w:t>1</w:t>
      </w:r>
      <w:r w:rsidR="000302E5">
        <w:fldChar w:fldCharType="end"/>
      </w:r>
      <w:r w:rsidR="000302E5">
        <w:t>.</w:t>
      </w:r>
    </w:p>
    <w:p w14:paraId="3810E677" w14:textId="77777777" w:rsidR="001329A9" w:rsidRDefault="00351D0E" w:rsidP="00351D0E">
      <w:r>
        <w:rPr>
          <w:noProof/>
          <w:lang w:val="en-US" w:eastAsia="ko-KR"/>
        </w:rPr>
        <w:drawing>
          <wp:inline distT="0" distB="0" distL="0" distR="0" wp14:anchorId="641642D3" wp14:editId="07777777">
            <wp:extent cx="5905279" cy="1410106"/>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30078" cy="1416028"/>
                    </a:xfrm>
                    <a:prstGeom prst="rect">
                      <a:avLst/>
                    </a:prstGeom>
                    <a:noFill/>
                  </pic:spPr>
                </pic:pic>
              </a:graphicData>
            </a:graphic>
          </wp:inline>
        </w:drawing>
      </w:r>
    </w:p>
    <w:p w14:paraId="43971CDD" w14:textId="77777777" w:rsidR="001329A9" w:rsidRDefault="001329A9" w:rsidP="001329A9">
      <w:pPr>
        <w:pStyle w:val="Caption"/>
        <w:jc w:val="center"/>
      </w:pPr>
      <w:bookmarkStart w:id="2" w:name="_Ref478050957"/>
      <w:r>
        <w:t xml:space="preserve">Figure </w:t>
      </w:r>
      <w:r>
        <w:fldChar w:fldCharType="begin"/>
      </w:r>
      <w:r>
        <w:instrText xml:space="preserve"> SEQ Figure \* ARABIC </w:instrText>
      </w:r>
      <w:r>
        <w:fldChar w:fldCharType="separate"/>
      </w:r>
      <w:r w:rsidR="00A553BB">
        <w:rPr>
          <w:noProof/>
        </w:rPr>
        <w:t>1</w:t>
      </w:r>
      <w:r>
        <w:fldChar w:fldCharType="end"/>
      </w:r>
      <w:bookmarkEnd w:id="2"/>
      <w:r>
        <w:t>. Transmitter for Virtual TDM of Reference Signal and Data</w:t>
      </w:r>
    </w:p>
    <w:p w14:paraId="79B58C15" w14:textId="77777777" w:rsidR="00BF62CE" w:rsidRDefault="00806804" w:rsidP="00110AE3">
      <w:r>
        <w:t>The first part of the pre DFT-spread time-domain signal is the reference signal</w:t>
      </w:r>
      <w:r w:rsidR="006E19A2">
        <w:t xml:space="preserve">. </w:t>
      </w:r>
      <w:r>
        <w:t>It is preferable for the reference signal to have low PAPR property on both time and frequency domain</w:t>
      </w:r>
      <w:r w:rsidR="00665468">
        <w:t xml:space="preserve"> to keep the PAPR of the final DFT-s-OFDM waveform low and at the same time make the frequency domain channel estimation efficient. </w:t>
      </w:r>
    </w:p>
    <w:p w14:paraId="4BA5A207" w14:textId="77777777" w:rsidR="000302E5" w:rsidRDefault="00D62390" w:rsidP="00110AE3">
      <w:r>
        <w:t>To reduce the inter-symbol interference, an additional virtual CP for reference signal can be optionally added at the beginning of the pre DFT-spread time-domain signal by copying the last</w:t>
      </w:r>
      <w:r w:rsidR="006E19A2">
        <w:t xml:space="preserve"> </w:t>
      </w:r>
      <w:r>
        <w:t xml:space="preserve">symbols of </w:t>
      </w:r>
      <w:r w:rsidR="006E19A2">
        <w:t>the reference signal</w:t>
      </w:r>
      <w:r>
        <w:t xml:space="preserve">. </w:t>
      </w:r>
    </w:p>
    <w:p w14:paraId="5B2C9B06" w14:textId="77777777" w:rsidR="001329A9" w:rsidRDefault="007C2894" w:rsidP="00110AE3">
      <w:r>
        <w:t>The reference signal symbols are followed by data symbols to form the pre DFT-spread time domain sequence</w:t>
      </w:r>
      <m:oMath>
        <m:r>
          <m:rPr>
            <m:sty m:val="p"/>
          </m:rPr>
          <w:rPr>
            <w:rFonts w:ascii="Cambria Math" w:hAnsi="Cambria Math"/>
          </w:rPr>
          <m:t xml:space="preserve"> s(n)</m:t>
        </m:r>
      </m:oMath>
      <w:r>
        <w:t>.</w:t>
      </w:r>
      <w:r w:rsidR="001329A9">
        <w:t xml:space="preserve"> The pre DFT-s sequence </w:t>
      </w:r>
      <m:oMath>
        <m:r>
          <m:rPr>
            <m:sty m:val="p"/>
          </m:rPr>
          <w:rPr>
            <w:rFonts w:ascii="Cambria Math" w:hAnsi="Cambria Math"/>
          </w:rPr>
          <m:t>s(n)</m:t>
        </m:r>
      </m:oMath>
      <w:r w:rsidR="001329A9">
        <w:t xml:space="preserve"> goes through the conventional DFT-s-OFDM waveform synthesis to generate the final time domain waveform.</w:t>
      </w:r>
    </w:p>
    <w:p w14:paraId="34453CE0" w14:textId="77777777" w:rsidR="00424CA2" w:rsidRDefault="00424CA2" w:rsidP="00110AE3">
      <w:r>
        <w:t xml:space="preserve">Denote the signals in </w:t>
      </w:r>
      <w:r>
        <w:fldChar w:fldCharType="begin"/>
      </w:r>
      <w:r>
        <w:instrText xml:space="preserve"> REF _Ref478047740 \h </w:instrText>
      </w:r>
      <w:r>
        <w:fldChar w:fldCharType="separate"/>
      </w:r>
      <w:r>
        <w:t xml:space="preserve">Figure </w:t>
      </w:r>
      <w:r>
        <w:rPr>
          <w:noProof/>
        </w:rPr>
        <w:t>1</w:t>
      </w:r>
      <w:r>
        <w:fldChar w:fldCharType="end"/>
      </w:r>
      <w:r>
        <w:t xml:space="preserve"> as follows:</w:t>
      </w:r>
    </w:p>
    <w:p w14:paraId="1892D584" w14:textId="77777777" w:rsidR="00424CA2" w:rsidRDefault="00424CA2" w:rsidP="00110AE3">
      <m:oMath>
        <m:r>
          <m:rPr>
            <m:sty m:val="p"/>
          </m:rPr>
          <w:rPr>
            <w:rFonts w:ascii="Cambria Math" w:hAnsi="Cambria Math"/>
          </w:rPr>
          <m:t>a(n)</m:t>
        </m:r>
      </m:oMath>
      <w:r>
        <w:t xml:space="preserve"> : pre DFT-s Reference signal with length </w:t>
      </w:r>
      <m:oMath>
        <m:sSub>
          <m:sSubPr>
            <m:ctrlPr>
              <w:rPr>
                <w:rFonts w:ascii="Cambria Math" w:hAnsi="Cambria Math"/>
              </w:rPr>
            </m:ctrlPr>
          </m:sSubPr>
          <m:e>
            <m:r>
              <w:rPr>
                <w:rFonts w:ascii="Cambria Math" w:hAnsi="Cambria Math"/>
              </w:rPr>
              <m:t>m</m:t>
            </m:r>
          </m:e>
          <m:sub>
            <m:r>
              <w:rPr>
                <w:rFonts w:ascii="Cambria Math" w:hAnsi="Cambria Math"/>
              </w:rPr>
              <m:t>1</m:t>
            </m:r>
          </m:sub>
        </m:sSub>
      </m:oMath>
    </w:p>
    <w:p w14:paraId="6640CE3C" w14:textId="77777777" w:rsidR="00424CA2" w:rsidRDefault="00424CA2" w:rsidP="00424CA2">
      <m:oMath>
        <m:r>
          <m:rPr>
            <m:sty m:val="p"/>
          </m:rPr>
          <w:rPr>
            <w:rFonts w:ascii="Cambria Math" w:hAnsi="Cambria Math"/>
          </w:rPr>
          <m:t>b(n)</m:t>
        </m:r>
      </m:oMath>
      <w:r>
        <w:t xml:space="preserve"> : pre DFT-s Data signal with length </w:t>
      </w:r>
      <m:oMath>
        <m:sSub>
          <m:sSubPr>
            <m:ctrlPr>
              <w:rPr>
                <w:rFonts w:ascii="Cambria Math" w:hAnsi="Cambria Math"/>
              </w:rPr>
            </m:ctrlPr>
          </m:sSubPr>
          <m:e>
            <m:r>
              <w:rPr>
                <w:rFonts w:ascii="Cambria Math" w:hAnsi="Cambria Math"/>
              </w:rPr>
              <m:t>m</m:t>
            </m:r>
          </m:e>
          <m:sub>
            <m:r>
              <w:rPr>
                <w:rFonts w:ascii="Cambria Math" w:hAnsi="Cambria Math"/>
              </w:rPr>
              <m:t>2</m:t>
            </m:r>
          </m:sub>
        </m:sSub>
      </m:oMath>
    </w:p>
    <w:p w14:paraId="5B56CCE1" w14:textId="77777777" w:rsidR="00424CA2" w:rsidRDefault="00424CA2" w:rsidP="00424CA2">
      <m:oMath>
        <m:r>
          <m:rPr>
            <m:sty m:val="p"/>
          </m:rPr>
          <w:rPr>
            <w:rFonts w:ascii="Cambria Math" w:hAnsi="Cambria Math"/>
          </w:rPr>
          <m:t>c(n)</m:t>
        </m:r>
      </m:oMath>
      <w:r>
        <w:t xml:space="preserve"> : pre DFT-s Virtual Cyclic Prefix for Reference Signal with length </w:t>
      </w:r>
      <m:oMath>
        <m:sSub>
          <m:sSubPr>
            <m:ctrlPr>
              <w:rPr>
                <w:rFonts w:ascii="Cambria Math" w:hAnsi="Cambria Math"/>
              </w:rPr>
            </m:ctrlPr>
          </m:sSubPr>
          <m:e>
            <m:r>
              <w:rPr>
                <w:rFonts w:ascii="Cambria Math" w:hAnsi="Cambria Math"/>
              </w:rPr>
              <m:t>m</m:t>
            </m:r>
          </m:e>
          <m:sub>
            <m:r>
              <w:rPr>
                <w:rFonts w:ascii="Cambria Math" w:hAnsi="Cambria Math"/>
              </w:rPr>
              <m:t>3</m:t>
            </m:r>
          </m:sub>
        </m:sSub>
      </m:oMath>
    </w:p>
    <w:p w14:paraId="1CC9B1A1" w14:textId="77777777" w:rsidR="00424CA2" w:rsidRDefault="00424CA2" w:rsidP="00424CA2">
      <m:oMath>
        <m:r>
          <m:rPr>
            <m:sty m:val="p"/>
          </m:rPr>
          <w:rPr>
            <w:rFonts w:ascii="Cambria Math" w:hAnsi="Cambria Math"/>
          </w:rPr>
          <m:t>s(n)</m:t>
        </m:r>
      </m:oMath>
      <w:r>
        <w:t xml:space="preserve"> : pre DFT-s Time-domain signal with length </w:t>
      </w:r>
      <m:oMath>
        <m:r>
          <m:rPr>
            <m:sty m:val="p"/>
          </m:rPr>
          <w:rPr>
            <w:rFonts w:ascii="Cambria Math" w:hAnsi="Cambria Math"/>
          </w:rPr>
          <m:t>M</m:t>
        </m:r>
      </m:oMath>
    </w:p>
    <w:p w14:paraId="05ED0C07" w14:textId="77777777" w:rsidR="00FA7688" w:rsidRPr="008D5949" w:rsidRDefault="003156A5" w:rsidP="00110AE3">
      <w:r>
        <w:t>From the above discussion,</w:t>
      </w:r>
      <w:r w:rsidR="00FA7688">
        <w:t xml:space="preserve"> we can see that</w:t>
      </w:r>
      <w:r>
        <w:t xml:space="preserve"> </w:t>
      </w:r>
      <m:oMath>
        <m:r>
          <m:rPr>
            <m:sty m:val="p"/>
          </m:rPr>
          <w:rPr>
            <w:rFonts w:ascii="Cambria Math" w:hAnsi="Cambria Math"/>
          </w:rPr>
          <m:t>M</m:t>
        </m:r>
      </m:oMath>
      <w:r>
        <w:t xml:space="preserve"> should be </w:t>
      </w:r>
      <m:oMath>
        <m:sSub>
          <m:sSubPr>
            <m:ctrlPr>
              <w:rPr>
                <w:rFonts w:ascii="Cambria Math" w:hAnsi="Cambria Math"/>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2</m:t>
            </m:r>
          </m:sub>
        </m:sSub>
        <m:sSub>
          <m:sSubPr>
            <m:ctrlPr>
              <w:rPr>
                <w:rFonts w:ascii="Cambria Math" w:hAnsi="Cambria Math"/>
              </w:rPr>
            </m:ctrlPr>
          </m:sSubPr>
          <m:e>
            <m:r>
              <w:rPr>
                <w:rFonts w:ascii="Cambria Math" w:hAnsi="Cambria Math"/>
              </w:rPr>
              <m:t>+m</m:t>
            </m:r>
          </m:e>
          <m:sub>
            <m:r>
              <w:rPr>
                <w:rFonts w:ascii="Cambria Math" w:hAnsi="Cambria Math"/>
              </w:rPr>
              <m:t>3</m:t>
            </m:r>
          </m:sub>
        </m:sSub>
      </m:oMath>
      <w:r w:rsidR="00FA7688">
        <w:t xml:space="preserve">, and </w:t>
      </w:r>
      <m:oMath>
        <m:r>
          <m:rPr>
            <m:sty m:val="p"/>
          </m:rPr>
          <w:rPr>
            <w:rFonts w:ascii="Cambria Math" w:hAnsi="Cambria Math"/>
          </w:rPr>
          <m:t>s</m:t>
        </m:r>
        <m:d>
          <m:dPr>
            <m:ctrlPr>
              <w:rPr>
                <w:rFonts w:ascii="Cambria Math" w:hAnsi="Cambria Math"/>
              </w:rPr>
            </m:ctrlPr>
          </m:dPr>
          <m:e>
            <m:r>
              <m:rPr>
                <m:sty m:val="p"/>
              </m:rPr>
              <w:rPr>
                <w:rFonts w:ascii="Cambria Math" w:hAnsi="Cambria Math"/>
              </w:rPr>
              <m:t>n</m:t>
            </m:r>
          </m:e>
        </m:d>
      </m:oMath>
      <w:r w:rsidR="00FA7688">
        <w:t xml:space="preserve"> should be</w:t>
      </w:r>
    </w:p>
    <w:p w14:paraId="78CF48EF" w14:textId="77777777" w:rsidR="00424CA2" w:rsidRDefault="007B34A0" w:rsidP="00FB3C29">
      <w:pPr>
        <w:jc w:val="center"/>
      </w:pPr>
      <m:oMath>
        <m:r>
          <m:rPr>
            <m:sty m:val="p"/>
          </m:rPr>
          <w:rPr>
            <w:rFonts w:ascii="Cambria Math" w:hAnsi="Cambria Math"/>
          </w:rPr>
          <m:t>s</m:t>
        </m:r>
        <m:d>
          <m:dPr>
            <m:ctrlPr>
              <w:rPr>
                <w:rFonts w:ascii="Cambria Math" w:hAnsi="Cambria Math"/>
              </w:rPr>
            </m:ctrlPr>
          </m:dPr>
          <m:e>
            <m:r>
              <m:rPr>
                <m:sty m:val="p"/>
              </m:rPr>
              <w:rPr>
                <w:rFonts w:ascii="Cambria Math" w:hAnsi="Cambria Math"/>
              </w:rPr>
              <m:t>n</m:t>
            </m:r>
          </m:e>
        </m:d>
        <m:r>
          <w:rPr>
            <w:rFonts w:ascii="Cambria Math" w:hAnsi="Cambria Math"/>
          </w:rPr>
          <m:t>=[</m:t>
        </m:r>
        <m:limLow>
          <m:limLowPr>
            <m:ctrlPr>
              <w:rPr>
                <w:rFonts w:ascii="Cambria Math" w:hAnsi="Cambria Math"/>
                <w:i/>
              </w:rPr>
            </m:ctrlPr>
          </m:limLowPr>
          <m:e>
            <m:groupChr>
              <m:groupChrPr>
                <m:ctrlPr>
                  <w:rPr>
                    <w:rFonts w:ascii="Cambria Math" w:hAnsi="Cambria Math"/>
                    <w:i/>
                  </w:rPr>
                </m:ctrlPr>
              </m:groupChrPr>
              <m:e>
                <m:r>
                  <w:rPr>
                    <w:rFonts w:ascii="Cambria Math" w:hAnsi="Cambria Math"/>
                  </w:rPr>
                  <m:t>a</m:t>
                </m:r>
                <m:d>
                  <m:dPr>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3</m:t>
                        </m:r>
                      </m:sub>
                    </m:sSub>
                  </m:e>
                </m:d>
                <m:r>
                  <w:rPr>
                    <w:rFonts w:ascii="Cambria Math" w:hAnsi="Cambria Math"/>
                  </w:rPr>
                  <m:t>, …,a</m:t>
                </m:r>
                <m:d>
                  <m:dPr>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-1</m:t>
                    </m:r>
                  </m:e>
                </m:d>
              </m:e>
            </m:groupChr>
          </m:e>
          <m:lim>
            <m:sSub>
              <m:sSubPr>
                <m:ctrlPr>
                  <w:rPr>
                    <w:rFonts w:ascii="Cambria Math" w:hAnsi="Cambria Math"/>
                    <w:i/>
                  </w:rPr>
                </m:ctrlPr>
              </m:sSubPr>
              <m:e>
                <m:r>
                  <w:rPr>
                    <w:rFonts w:ascii="Cambria Math" w:hAnsi="Cambria Math"/>
                  </w:rPr>
                  <m:t>c</m:t>
                </m:r>
                <m:d>
                  <m:dPr>
                    <m:ctrlPr>
                      <w:rPr>
                        <w:rFonts w:ascii="Cambria Math" w:hAnsi="Cambria Math"/>
                        <w:i/>
                      </w:rPr>
                    </m:ctrlPr>
                  </m:dPr>
                  <m:e>
                    <m:r>
                      <w:rPr>
                        <w:rFonts w:ascii="Cambria Math" w:hAnsi="Cambria Math"/>
                      </w:rPr>
                      <m:t>n</m:t>
                    </m:r>
                  </m:e>
                </m:d>
                <m:r>
                  <w:rPr>
                    <w:rFonts w:ascii="Cambria Math" w:hAnsi="Cambria Math"/>
                  </w:rPr>
                  <m:t xml:space="preserve"> : m</m:t>
                </m:r>
              </m:e>
              <m:sub>
                <m:r>
                  <w:rPr>
                    <w:rFonts w:ascii="Cambria Math" w:hAnsi="Cambria Math"/>
                  </w:rPr>
                  <m:t>3  Symbols</m:t>
                </m:r>
              </m:sub>
            </m:sSub>
          </m:lim>
        </m:limLow>
        <m:limLow>
          <m:limLowPr>
            <m:ctrlPr>
              <w:rPr>
                <w:rFonts w:ascii="Cambria Math" w:hAnsi="Cambria Math"/>
                <w:i/>
              </w:rPr>
            </m:ctrlPr>
          </m:limLowPr>
          <m:e>
            <m:groupChr>
              <m:groupChrPr>
                <m:ctrlPr>
                  <w:rPr>
                    <w:rFonts w:ascii="Cambria Math" w:hAnsi="Cambria Math"/>
                    <w:i/>
                  </w:rPr>
                </m:ctrlPr>
              </m:groupChrPr>
              <m:e>
                <m:r>
                  <w:rPr>
                    <w:rFonts w:ascii="Cambria Math" w:hAnsi="Cambria Math"/>
                  </w:rPr>
                  <m:t>a</m:t>
                </m:r>
                <m:d>
                  <m:dPr>
                    <m:ctrlPr>
                      <w:rPr>
                        <w:rFonts w:ascii="Cambria Math" w:hAnsi="Cambria Math"/>
                        <w:i/>
                      </w:rPr>
                    </m:ctrlPr>
                  </m:dPr>
                  <m:e>
                    <m:r>
                      <w:rPr>
                        <w:rFonts w:ascii="Cambria Math" w:hAnsi="Cambria Math"/>
                      </w:rPr>
                      <m:t>0</m:t>
                    </m:r>
                  </m:e>
                </m:d>
                <m:r>
                  <w:rPr>
                    <w:rFonts w:ascii="Cambria Math" w:hAnsi="Cambria Math"/>
                  </w:rPr>
                  <m:t>, …,a</m:t>
                </m:r>
                <m:d>
                  <m:dPr>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-1</m:t>
                    </m:r>
                  </m:e>
                </m:d>
              </m:e>
            </m:groupChr>
          </m:e>
          <m:lim>
            <m:r>
              <w:rPr>
                <w:rFonts w:ascii="Cambria Math" w:hAnsi="Cambria Math"/>
              </w:rPr>
              <m:t>a</m:t>
            </m:r>
            <m:d>
              <m:dPr>
                <m:ctrlPr>
                  <w:rPr>
                    <w:rFonts w:ascii="Cambria Math" w:hAnsi="Cambria Math"/>
                    <w:i/>
                  </w:rPr>
                </m:ctrlPr>
              </m:dPr>
              <m:e>
                <m:r>
                  <w:rPr>
                    <w:rFonts w:ascii="Cambria Math" w:hAnsi="Cambria Math"/>
                  </w:rPr>
                  <m:t>n</m:t>
                </m:r>
              </m:e>
            </m:d>
            <m:r>
              <w:rPr>
                <w:rFonts w:ascii="Cambria Math" w:hAnsi="Cambria Math"/>
              </w:rPr>
              <m:t xml:space="preserve">: </m:t>
            </m:r>
            <m:sSub>
              <m:sSubPr>
                <m:ctrlPr>
                  <w:rPr>
                    <w:rFonts w:ascii="Cambria Math" w:hAnsi="Cambria Math"/>
                    <w:i/>
                  </w:rPr>
                </m:ctrlPr>
              </m:sSubPr>
              <m:e>
                <m:r>
                  <w:rPr>
                    <w:rFonts w:ascii="Cambria Math" w:hAnsi="Cambria Math"/>
                  </w:rPr>
                  <m:t>m</m:t>
                </m:r>
              </m:e>
              <m:sub>
                <m:r>
                  <w:rPr>
                    <w:rFonts w:ascii="Cambria Math" w:hAnsi="Cambria Math"/>
                  </w:rPr>
                  <m:t>1  Symbols</m:t>
                </m:r>
              </m:sub>
            </m:sSub>
          </m:lim>
        </m:limLow>
        <m:limLow>
          <m:limLowPr>
            <m:ctrlPr>
              <w:rPr>
                <w:rFonts w:ascii="Cambria Math" w:hAnsi="Cambria Math"/>
                <w:i/>
              </w:rPr>
            </m:ctrlPr>
          </m:limLowPr>
          <m:e>
            <m:groupChr>
              <m:groupChrPr>
                <m:ctrlPr>
                  <w:rPr>
                    <w:rFonts w:ascii="Cambria Math" w:hAnsi="Cambria Math"/>
                    <w:i/>
                  </w:rPr>
                </m:ctrlPr>
              </m:groupChrPr>
              <m:e>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 …,b</m:t>
                </m:r>
                <m:d>
                  <m:dPr>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2</m:t>
                        </m:r>
                      </m:sub>
                    </m:sSub>
                    <m:r>
                      <w:rPr>
                        <w:rFonts w:ascii="Cambria Math" w:hAnsi="Cambria Math"/>
                      </w:rPr>
                      <m:t>-1</m:t>
                    </m:r>
                  </m:e>
                </m:d>
              </m:e>
            </m:groupChr>
          </m:e>
          <m:lim>
            <m:r>
              <w:rPr>
                <w:rFonts w:ascii="Cambria Math" w:hAnsi="Cambria Math"/>
              </w:rPr>
              <m:t>b</m:t>
            </m:r>
            <m:d>
              <m:dPr>
                <m:ctrlPr>
                  <w:rPr>
                    <w:rFonts w:ascii="Cambria Math" w:hAnsi="Cambria Math"/>
                    <w:i/>
                  </w:rPr>
                </m:ctrlPr>
              </m:dPr>
              <m:e>
                <m:r>
                  <w:rPr>
                    <w:rFonts w:ascii="Cambria Math" w:hAnsi="Cambria Math"/>
                  </w:rPr>
                  <m:t>n</m:t>
                </m:r>
              </m:e>
            </m:d>
            <m:r>
              <w:rPr>
                <w:rFonts w:ascii="Cambria Math" w:hAnsi="Cambria Math"/>
              </w:rPr>
              <m:t xml:space="preserve">: </m:t>
            </m:r>
            <m:sSub>
              <m:sSubPr>
                <m:ctrlPr>
                  <w:rPr>
                    <w:rFonts w:ascii="Cambria Math" w:hAnsi="Cambria Math"/>
                    <w:i/>
                  </w:rPr>
                </m:ctrlPr>
              </m:sSubPr>
              <m:e>
                <m:r>
                  <w:rPr>
                    <w:rFonts w:ascii="Cambria Math" w:hAnsi="Cambria Math"/>
                  </w:rPr>
                  <m:t>m</m:t>
                </m:r>
              </m:e>
              <m:sub>
                <m:r>
                  <w:rPr>
                    <w:rFonts w:ascii="Cambria Math" w:hAnsi="Cambria Math"/>
                  </w:rPr>
                  <m:t>2  Symbols</m:t>
                </m:r>
              </m:sub>
            </m:sSub>
          </m:lim>
        </m:limLow>
        <m:r>
          <w:rPr>
            <w:rFonts w:ascii="Cambria Math" w:hAnsi="Cambria Math"/>
          </w:rPr>
          <m:t>]</m:t>
        </m:r>
      </m:oMath>
      <w:r w:rsidR="00FB3C29">
        <w:t>.</w:t>
      </w:r>
    </w:p>
    <w:p w14:paraId="50B487F3" w14:textId="77777777" w:rsidR="00BF62CE" w:rsidRDefault="00D62390" w:rsidP="00110AE3">
      <w:r>
        <w:rPr>
          <w:noProof/>
          <w:lang w:val="en-US" w:eastAsia="ko-KR"/>
        </w:rPr>
        <mc:AlternateContent>
          <mc:Choice Requires="wps">
            <w:drawing>
              <wp:anchor distT="0" distB="0" distL="114300" distR="114300" simplePos="0" relativeHeight="251657216" behindDoc="0" locked="0" layoutInCell="1" allowOverlap="1" wp14:anchorId="6AAA9295" wp14:editId="07777777">
                <wp:simplePos x="0" y="0"/>
                <wp:positionH relativeFrom="column">
                  <wp:posOffset>5715</wp:posOffset>
                </wp:positionH>
                <wp:positionV relativeFrom="paragraph">
                  <wp:posOffset>1992630</wp:posOffset>
                </wp:positionV>
                <wp:extent cx="5615940" cy="298450"/>
                <wp:effectExtent l="0" t="0" r="0" b="0"/>
                <wp:wrapNone/>
                <wp:docPr id="35"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5940" cy="298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939C170" w14:textId="77777777" w:rsidR="00A4178B" w:rsidRPr="00543DC1" w:rsidRDefault="00A4178B" w:rsidP="000302E5">
                            <w:pPr>
                              <w:pStyle w:val="Caption"/>
                              <w:jc w:val="center"/>
                            </w:pPr>
                            <w:bookmarkStart w:id="3" w:name="_Ref478050810"/>
                            <w:r>
                              <w:t xml:space="preserve">Figure </w:t>
                            </w:r>
                            <w:r>
                              <w:fldChar w:fldCharType="begin"/>
                            </w:r>
                            <w:r>
                              <w:instrText xml:space="preserve"> SEQ Figure \* ARABIC </w:instrText>
                            </w:r>
                            <w:r>
                              <w:fldChar w:fldCharType="separate"/>
                            </w:r>
                            <w:r>
                              <w:rPr>
                                <w:noProof/>
                              </w:rPr>
                              <w:t>2</w:t>
                            </w:r>
                            <w:r>
                              <w:fldChar w:fldCharType="end"/>
                            </w:r>
                            <w:bookmarkEnd w:id="3"/>
                            <w:r>
                              <w:t>. Receiver for Virtual TDM of Reference Signal and Data</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6AAA9295" id="_x0000_t202" coordsize="21600,21600" o:spt="202" path="m,l,21600r21600,l21600,xe">
                <v:stroke joinstyle="miter"/>
                <v:path gradientshapeok="t" o:connecttype="rect"/>
              </v:shapetype>
              <v:shape id="Text Box 171" o:spid="_x0000_s1026" type="#_x0000_t202" style="position:absolute;margin-left:.45pt;margin-top:156.9pt;width:442.2pt;height:2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" stroked="f">
                <v:textbox style="mso-fit-shape-to-text:t" inset="0,0,0,0">
                  <w:txbxContent>
                    <w:p w14:paraId="7939C170" w14:textId="77777777" w:rsidR="00A4178B" w:rsidRPr="00543DC1" w:rsidRDefault="00A4178B" w:rsidP="000302E5">
                      <w:pPr>
                        <w:pStyle w:val="Caption"/>
                        <w:jc w:val="center"/>
                      </w:pPr>
                      <w:bookmarkStart w:id="4" w:name="_Ref478050810"/>
                      <w:r>
                        <w:t xml:space="preserve">Figure </w:t>
                      </w:r>
                      <w:r>
                        <w:fldChar w:fldCharType="begin"/>
                      </w:r>
                      <w:r>
                        <w:instrText xml:space="preserve"> SEQ Figure \* ARABIC </w:instrText>
                      </w:r>
                      <w:r>
                        <w:fldChar w:fldCharType="separate"/>
                      </w:r>
                      <w:r>
                        <w:rPr>
                          <w:noProof/>
                        </w:rPr>
                        <w:t>2</w:t>
                      </w:r>
                      <w:r>
                        <w:fldChar w:fldCharType="end"/>
                      </w:r>
                      <w:bookmarkEnd w:id="4"/>
                      <w:r>
                        <w:t>. Receiver for Virtual TDM of Reference Signal and Data</w:t>
                      </w:r>
                    </w:p>
                  </w:txbxContent>
                </v:textbox>
              </v:shape>
            </w:pict>
          </mc:Fallback>
        </mc:AlternateContent>
      </w:r>
      <w:r>
        <w:rPr>
          <w:noProof/>
          <w:lang w:val="en-US" w:eastAsia="ko-KR"/>
        </w:rPr>
        <w:drawing>
          <wp:anchor distT="0" distB="0" distL="114300" distR="114300" simplePos="0" relativeHeight="251663360" behindDoc="0" locked="0" layoutInCell="1" allowOverlap="1" wp14:anchorId="2E907781" wp14:editId="07777777">
            <wp:simplePos x="0" y="0"/>
            <wp:positionH relativeFrom="character">
              <wp:posOffset>0</wp:posOffset>
            </wp:positionH>
            <wp:positionV relativeFrom="line">
              <wp:posOffset>0</wp:posOffset>
            </wp:positionV>
            <wp:extent cx="5615940" cy="1935480"/>
            <wp:effectExtent l="0" t="0" r="3810" b="0"/>
            <wp:wrapNone/>
            <wp:docPr id="137"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15940" cy="1935480"/>
                    </a:xfrm>
                    <a:prstGeom prst="rect">
                      <a:avLst/>
                    </a:prstGeom>
                    <a:noFill/>
                  </pic:spPr>
                </pic:pic>
              </a:graphicData>
            </a:graphic>
            <wp14:sizeRelH relativeFrom="page">
              <wp14:pctWidth>0</wp14:pctWidth>
            </wp14:sizeRelH>
            <wp14:sizeRelV relativeFrom="page">
              <wp14:pctHeight>0</wp14:pctHeight>
            </wp14:sizeRelV>
          </wp:anchor>
        </w:drawing>
      </w:r>
      <w:r>
        <w:rPr>
          <w:noProof/>
          <w:lang w:val="en-US" w:eastAsia="ko-KR"/>
        </w:rPr>
        <mc:AlternateContent>
          <mc:Choice Requires="wps">
            <w:drawing>
              <wp:inline distT="0" distB="0" distL="0" distR="0" wp14:anchorId="3570148F" wp14:editId="07777777">
                <wp:extent cx="5614670" cy="1936750"/>
                <wp:effectExtent l="0" t="0" r="0" b="0"/>
                <wp:docPr id="31" name="AutoShape 5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614670" cy="1936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w14:anchorId="138EAC20">
              <v:rect w14:anchorId="7E4F54DD" id="AutoShape 59" o:spid="_x0000_s1026" style="width:442.1pt;height:15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" filled="f" stroked="f">
                <o:lock v:ext="edit" aspectratio="t"/>
                <w10:anchorlock/>
              </v:rect>
            </w:pict>
          </mc:Fallback>
        </mc:AlternateContent>
      </w:r>
    </w:p>
    <w:p w14:paraId="683E0B32" w14:textId="77777777" w:rsidR="00BF62CE" w:rsidRDefault="00BF62CE" w:rsidP="00110AE3"/>
    <w:p w14:paraId="60791DFD" w14:textId="77777777" w:rsidR="00BF62CE" w:rsidRDefault="001329A9" w:rsidP="00110AE3">
      <w:r>
        <w:fldChar w:fldCharType="begin"/>
      </w:r>
      <w:r>
        <w:instrText xml:space="preserve"> REF _Ref478050810 \h </w:instrText>
      </w:r>
      <w:r>
        <w:fldChar w:fldCharType="separate"/>
      </w:r>
      <w:r>
        <w:t xml:space="preserve">Figure </w:t>
      </w:r>
      <w:r>
        <w:rPr>
          <w:noProof/>
        </w:rPr>
        <w:t>2</w:t>
      </w:r>
      <w:r>
        <w:fldChar w:fldCharType="end"/>
      </w:r>
      <w:r>
        <w:t xml:space="preserve"> shows the receiver block diagram for the virtual TDM shown in </w:t>
      </w:r>
      <w:r>
        <w:fldChar w:fldCharType="begin"/>
      </w:r>
      <w:r>
        <w:instrText xml:space="preserve"> REF _Ref478050957 \h </w:instrText>
      </w:r>
      <w:r>
        <w:fldChar w:fldCharType="separate"/>
      </w:r>
      <w:r>
        <w:t xml:space="preserve">Figure </w:t>
      </w:r>
      <w:r>
        <w:rPr>
          <w:noProof/>
        </w:rPr>
        <w:t>1</w:t>
      </w:r>
      <w:r>
        <w:fldChar w:fldCharType="end"/>
      </w:r>
      <w:r>
        <w:t xml:space="preserve">. Except the channel estimation block, the receiver is essentially equivalent to the conventional DFT-s-OFDM receiver. </w:t>
      </w:r>
      <w:r w:rsidR="006B6644">
        <w:t xml:space="preserve">After FFT and tone </w:t>
      </w:r>
      <w:r w:rsidR="00EC7F9C">
        <w:t>demapper</w:t>
      </w:r>
      <w:r w:rsidR="006B6644">
        <w:t xml:space="preserve">, the extracted tones are equalized and go through IDFT to obtain M time domain symbols. </w:t>
      </w:r>
      <w:r w:rsidR="00EC7F9C">
        <w:t xml:space="preserve">Then, </w:t>
      </w:r>
      <m:oMath>
        <m:sSub>
          <m:sSubPr>
            <m:ctrlPr>
              <w:rPr>
                <w:rFonts w:ascii="Cambria Math" w:hAnsi="Cambria Math"/>
              </w:rPr>
            </m:ctrlPr>
          </m:sSubPr>
          <m:e>
            <m:r>
              <w:rPr>
                <w:rFonts w:ascii="Cambria Math" w:hAnsi="Cambria Math"/>
              </w:rPr>
              <m:t>m</m:t>
            </m:r>
          </m:e>
          <m:sub>
            <m:r>
              <w:rPr>
                <w:rFonts w:ascii="Cambria Math" w:hAnsi="Cambria Math"/>
              </w:rPr>
              <m:t>2</m:t>
            </m:r>
          </m:sub>
        </m:sSub>
      </m:oMath>
      <w:r w:rsidR="00EC7F9C">
        <w:t xml:space="preserve"> data symbols are extracted for the decoding.</w:t>
      </w:r>
    </w:p>
    <w:p w14:paraId="14B6A4B5" w14:textId="77777777" w:rsidR="006C4B93" w:rsidRDefault="00D62390" w:rsidP="00110AE3">
      <w:r>
        <w:rPr>
          <w:noProof/>
          <w:lang w:val="en-US" w:eastAsia="ko-KR"/>
        </w:rPr>
        <mc:AlternateContent>
          <mc:Choice Requires="wps">
            <w:drawing>
              <wp:anchor distT="0" distB="0" distL="114300" distR="114300" simplePos="0" relativeHeight="251658240" behindDoc="0" locked="0" layoutInCell="1" allowOverlap="1" wp14:anchorId="7AA06FB0" wp14:editId="07777777">
                <wp:simplePos x="0" y="0"/>
                <wp:positionH relativeFrom="column">
                  <wp:posOffset>0</wp:posOffset>
                </wp:positionH>
                <wp:positionV relativeFrom="paragraph">
                  <wp:posOffset>2373630</wp:posOffset>
                </wp:positionV>
                <wp:extent cx="5648325" cy="298450"/>
                <wp:effectExtent l="0" t="0" r="0" b="0"/>
                <wp:wrapNone/>
                <wp:docPr id="34" name="Text Box 1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48325" cy="298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A0C4C76" w14:textId="77777777" w:rsidR="00A4178B" w:rsidRPr="00580EE6" w:rsidRDefault="00A4178B" w:rsidP="000302E5">
                            <w:pPr>
                              <w:pStyle w:val="Caption"/>
                              <w:jc w:val="center"/>
                            </w:pPr>
                            <w:bookmarkStart w:id="4" w:name="_Ref478107237"/>
                            <w:r>
                              <w:t xml:space="preserve">Figure </w:t>
                            </w:r>
                            <w:r>
                              <w:fldChar w:fldCharType="begin"/>
                            </w:r>
                            <w:r>
                              <w:instrText xml:space="preserve"> SEQ Figure \* ARABIC </w:instrText>
                            </w:r>
                            <w:r>
                              <w:fldChar w:fldCharType="separate"/>
                            </w:r>
                            <w:r>
                              <w:rPr>
                                <w:noProof/>
                              </w:rPr>
                              <w:t>3</w:t>
                            </w:r>
                            <w:r>
                              <w:fldChar w:fldCharType="end"/>
                            </w:r>
                            <w:bookmarkEnd w:id="4"/>
                            <w:r>
                              <w:t>. Channel Estimator for Virtual TDM of Reference Signal and Data – Option A.</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7AA06FB0" id="Text Box 172" o:spid="_x0000_s1027" type="#_x0000_t202" style="position:absolute;margin-left:0;margin-top:186.9pt;width:444.75pt;height:2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" stroked="f">
                <v:textbox style="mso-fit-shape-to-text:t" inset="0,0,0,0">
                  <w:txbxContent>
                    <w:p w14:paraId="4A0C4C76" w14:textId="77777777" w:rsidR="00A4178B" w:rsidRPr="00580EE6" w:rsidRDefault="00A4178B" w:rsidP="000302E5">
                      <w:pPr>
                        <w:pStyle w:val="Caption"/>
                        <w:jc w:val="center"/>
                      </w:pPr>
                      <w:bookmarkStart w:id="6" w:name="_Ref478107237"/>
                      <w:r>
                        <w:t xml:space="preserve">Figure </w:t>
                      </w:r>
                      <w:r>
                        <w:fldChar w:fldCharType="begin"/>
                      </w:r>
                      <w:r>
                        <w:instrText xml:space="preserve"> SEQ Figure \* ARABIC </w:instrText>
                      </w:r>
                      <w:r>
                        <w:fldChar w:fldCharType="separate"/>
                      </w:r>
                      <w:r>
                        <w:rPr>
                          <w:noProof/>
                        </w:rPr>
                        <w:t>3</w:t>
                      </w:r>
                      <w:r>
                        <w:fldChar w:fldCharType="end"/>
                      </w:r>
                      <w:bookmarkEnd w:id="6"/>
                      <w:r>
                        <w:t>. Channel Estimator for Virtual TDM of Reference Signal and Data – Option A.</w:t>
                      </w:r>
                    </w:p>
                  </w:txbxContent>
                </v:textbox>
              </v:shape>
            </w:pict>
          </mc:Fallback>
        </mc:AlternateContent>
      </w:r>
      <w:r>
        <w:rPr>
          <w:noProof/>
          <w:lang w:val="en-US" w:eastAsia="ko-KR"/>
        </w:rPr>
        <w:drawing>
          <wp:anchor distT="0" distB="0" distL="114300" distR="114300" simplePos="0" relativeHeight="251662336" behindDoc="0" locked="0" layoutInCell="1" allowOverlap="1" wp14:anchorId="4CBD72D2" wp14:editId="07777777">
            <wp:simplePos x="0" y="0"/>
            <wp:positionH relativeFrom="character">
              <wp:posOffset>0</wp:posOffset>
            </wp:positionH>
            <wp:positionV relativeFrom="line">
              <wp:posOffset>0</wp:posOffset>
            </wp:positionV>
            <wp:extent cx="5648325" cy="2310130"/>
            <wp:effectExtent l="0" t="0" r="9525" b="0"/>
            <wp:wrapNone/>
            <wp:docPr id="138" name="Picture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648325" cy="2310130"/>
                    </a:xfrm>
                    <a:prstGeom prst="rect">
                      <a:avLst/>
                    </a:prstGeom>
                    <a:noFill/>
                  </pic:spPr>
                </pic:pic>
              </a:graphicData>
            </a:graphic>
            <wp14:sizeRelH relativeFrom="page">
              <wp14:pctWidth>0</wp14:pctWidth>
            </wp14:sizeRelH>
            <wp14:sizeRelV relativeFrom="page">
              <wp14:pctHeight>0</wp14:pctHeight>
            </wp14:sizeRelV>
          </wp:anchor>
        </w:drawing>
      </w:r>
      <w:r>
        <w:rPr>
          <w:noProof/>
          <w:lang w:val="en-US" w:eastAsia="ko-KR"/>
        </w:rPr>
        <mc:AlternateContent>
          <mc:Choice Requires="wps">
            <w:drawing>
              <wp:inline distT="0" distB="0" distL="0" distR="0" wp14:anchorId="33E8742A" wp14:editId="07777777">
                <wp:extent cx="5650865" cy="2311400"/>
                <wp:effectExtent l="0" t="0" r="0" b="0"/>
                <wp:docPr id="30" name="AutoShape 6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650865" cy="2311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w14:anchorId="3958E75E">
              <v:rect w14:anchorId="786F113F" id="AutoShape 61" o:spid="_x0000_s1026" style="width:444.95pt;height:18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" filled="f" stroked="f">
                <o:lock v:ext="edit" aspectratio="t"/>
                <w10:anchorlock/>
              </v:rect>
            </w:pict>
          </mc:Fallback>
        </mc:AlternateContent>
      </w:r>
    </w:p>
    <w:p w14:paraId="209393CD" w14:textId="77777777" w:rsidR="00BF62CE" w:rsidRDefault="00BF62CE" w:rsidP="00110AE3"/>
    <w:p w14:paraId="7AEDA92F" w14:textId="77777777" w:rsidR="00365597" w:rsidRDefault="00EC7F9C" w:rsidP="00097DD4">
      <w:r>
        <w:t xml:space="preserve">There can be multiple options for </w:t>
      </w:r>
      <w:r w:rsidR="006F2996">
        <w:t xml:space="preserve">the channel estimator. </w:t>
      </w:r>
      <w:r w:rsidR="006F2996">
        <w:fldChar w:fldCharType="begin"/>
      </w:r>
      <w:r w:rsidR="006F2996">
        <w:instrText xml:space="preserve"> REF _Ref478107237 \h </w:instrText>
      </w:r>
      <w:r w:rsidR="006F2996">
        <w:fldChar w:fldCharType="separate"/>
      </w:r>
      <w:r w:rsidR="006F2996">
        <w:t xml:space="preserve">Figure </w:t>
      </w:r>
      <w:r w:rsidR="006F2996">
        <w:rPr>
          <w:noProof/>
        </w:rPr>
        <w:t>3</w:t>
      </w:r>
      <w:r w:rsidR="006F2996">
        <w:fldChar w:fldCharType="end"/>
      </w:r>
      <w:r w:rsidR="006F2996">
        <w:t xml:space="preserve"> shows a channel estimator for the virtual TDM of reference signal and data. </w:t>
      </w:r>
      <w:r w:rsidR="00097DD4">
        <w:t xml:space="preserve">After FFT and tone demapper, the extracted tones go through IDFT to obtain M time domain symbols. Denote the discrete-time equivalent channel between the Tx antenna and Rx antenna for the M time domain symbols as </w:t>
      </w:r>
      <m:oMath>
        <m:r>
          <m:rPr>
            <m:sty m:val="p"/>
          </m:rPr>
          <w:rPr>
            <w:rFonts w:ascii="Cambria Math" w:hAnsi="Cambria Math"/>
          </w:rPr>
          <m:t>h(n)</m:t>
        </m:r>
      </m:oMath>
      <w:r w:rsidR="00097DD4">
        <w:t xml:space="preserve">. When the CP length for Reference signal </w:t>
      </w:r>
      <m:oMath>
        <m:sSub>
          <m:sSubPr>
            <m:ctrlPr>
              <w:rPr>
                <w:rFonts w:ascii="Cambria Math" w:hAnsi="Cambria Math"/>
              </w:rPr>
            </m:ctrlPr>
          </m:sSubPr>
          <m:e>
            <m:r>
              <w:rPr>
                <w:rFonts w:ascii="Cambria Math" w:hAnsi="Cambria Math"/>
              </w:rPr>
              <m:t>m</m:t>
            </m:r>
          </m:e>
          <m:sub>
            <m:r>
              <w:rPr>
                <w:rFonts w:ascii="Cambria Math" w:hAnsi="Cambria Math"/>
              </w:rPr>
              <m:t>3</m:t>
            </m:r>
          </m:sub>
        </m:sSub>
      </m:oMath>
      <w:r w:rsidR="00097DD4">
        <w:t xml:space="preserve"> is chosen longer than the propagation delay of </w:t>
      </w:r>
      <m:oMath>
        <m:r>
          <m:rPr>
            <m:sty m:val="p"/>
          </m:rPr>
          <w:rPr>
            <w:rFonts w:ascii="Cambria Math" w:hAnsi="Cambria Math"/>
          </w:rPr>
          <m:t>h(n)</m:t>
        </m:r>
      </m:oMath>
      <w:r w:rsidR="00365597">
        <w:t>, the reference signal is protected from inter-symbol interference and circular convolution is preserved. Therefore</w:t>
      </w:r>
      <w:r w:rsidR="00960A78">
        <w:t>,</w:t>
      </w:r>
      <w:r w:rsidR="00365597">
        <w:t xml:space="preserve"> the extracted RS symbols in </w:t>
      </w:r>
      <w:r w:rsidR="00365597">
        <w:fldChar w:fldCharType="begin"/>
      </w:r>
      <w:r w:rsidR="00365597">
        <w:instrText xml:space="preserve"> REF _Ref478107237 \h </w:instrText>
      </w:r>
      <w:r w:rsidR="00365597">
        <w:fldChar w:fldCharType="separate"/>
      </w:r>
      <w:r w:rsidR="00365597">
        <w:t xml:space="preserve">Figure </w:t>
      </w:r>
      <w:r w:rsidR="00365597">
        <w:rPr>
          <w:noProof/>
        </w:rPr>
        <w:t>3</w:t>
      </w:r>
      <w:r w:rsidR="00365597">
        <w:fldChar w:fldCharType="end"/>
      </w:r>
      <w:r w:rsidR="00365597">
        <w:t xml:space="preserve"> can be represented as </w:t>
      </w:r>
      <m:oMath>
        <m:r>
          <m:rPr>
            <m:sty m:val="p"/>
          </m:rPr>
          <w:rPr>
            <w:rFonts w:ascii="Cambria Math" w:hAnsi="Cambria Math"/>
          </w:rPr>
          <m:t>h</m:t>
        </m:r>
        <m:d>
          <m:dPr>
            <m:ctrlPr>
              <w:rPr>
                <w:rFonts w:ascii="Cambria Math" w:hAnsi="Cambria Math"/>
              </w:rPr>
            </m:ctrlPr>
          </m:dPr>
          <m:e>
            <m:r>
              <m:rPr>
                <m:sty m:val="p"/>
              </m:rPr>
              <w:rPr>
                <w:rFonts w:ascii="Cambria Math" w:hAnsi="Cambria Math"/>
              </w:rPr>
              <m:t>n</m:t>
            </m:r>
          </m:e>
        </m:d>
        <m:r>
          <m:rPr>
            <m:sty m:val="p"/>
          </m:rPr>
          <w:rPr>
            <w:rFonts w:ascii="Cambria Math" w:hAnsi="Cambria Math"/>
            <w:position w:val="-14"/>
          </w:rPr>
          <w:object w:dxaOrig="420" w:dyaOrig="380" w14:anchorId="7F2F1C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9.2pt" o:ole="">
              <v:imagedata r:id="rId15" o:title=""/>
            </v:shape>
            <o:OLEObject Type="Embed" ProgID="Equation.3" ShapeID="_x0000_i1025" DrawAspect="Content" ObjectID="_1551880290" r:id="rId16"/>
          </w:object>
        </m:r>
        <m:r>
          <m:rPr>
            <m:sty m:val="p"/>
          </m:rPr>
          <w:rPr>
            <w:rFonts w:ascii="Cambria Math" w:hAnsi="Cambria Math"/>
          </w:rPr>
          <m:t>a</m:t>
        </m:r>
        <m:d>
          <m:dPr>
            <m:ctrlPr>
              <w:rPr>
                <w:rFonts w:ascii="Cambria Math" w:hAnsi="Cambria Math"/>
              </w:rPr>
            </m:ctrlPr>
          </m:dPr>
          <m:e>
            <m:r>
              <m:rPr>
                <m:sty m:val="p"/>
              </m:rPr>
              <w:rPr>
                <w:rFonts w:ascii="Cambria Math" w:hAnsi="Cambria Math"/>
              </w:rPr>
              <m:t>n</m:t>
            </m:r>
          </m:e>
        </m:d>
      </m:oMath>
      <w:r w:rsidR="00365597">
        <w:t xml:space="preserve"> where </w:t>
      </w:r>
      <w:r w:rsidR="00960A78" w:rsidRPr="00365597">
        <w:rPr>
          <w:position w:val="-14"/>
        </w:rPr>
        <w:object w:dxaOrig="420" w:dyaOrig="380" w14:anchorId="4BDFAF8A">
          <v:shape id="_x0000_i1026" type="#_x0000_t75" style="width:21pt;height:19.2pt" o:ole="">
            <v:imagedata r:id="rId17" o:title=""/>
          </v:shape>
          <o:OLEObject Type="Embed" ProgID="Equation.3" ShapeID="_x0000_i1026" DrawAspect="Content" ObjectID="_1551880291" r:id="rId18"/>
        </w:object>
      </w:r>
      <w:r w:rsidR="00365597">
        <w:t xml:space="preserve"> denotes the </w:t>
      </w:r>
      <m:oMath>
        <m:sSub>
          <m:sSubPr>
            <m:ctrlPr>
              <w:rPr>
                <w:rFonts w:ascii="Cambria Math" w:hAnsi="Cambria Math"/>
              </w:rPr>
            </m:ctrlPr>
          </m:sSubPr>
          <m:e>
            <m:r>
              <w:rPr>
                <w:rFonts w:ascii="Cambria Math" w:hAnsi="Cambria Math"/>
              </w:rPr>
              <m:t>m</m:t>
            </m:r>
          </m:e>
          <m:sub>
            <m:r>
              <w:rPr>
                <w:rFonts w:ascii="Cambria Math" w:hAnsi="Cambria Math"/>
              </w:rPr>
              <m:t>1</m:t>
            </m:r>
          </m:sub>
        </m:sSub>
      </m:oMath>
      <w:r w:rsidR="00365597">
        <w:t>-point circular convolution.</w:t>
      </w:r>
      <w:r w:rsidR="00960A78">
        <w:t xml:space="preserve"> The channel </w:t>
      </w:r>
      <m:oMath>
        <m:r>
          <m:rPr>
            <m:sty m:val="p"/>
          </m:rPr>
          <w:rPr>
            <w:rFonts w:ascii="Cambria Math" w:hAnsi="Cambria Math"/>
          </w:rPr>
          <m:t>h</m:t>
        </m:r>
        <m:d>
          <m:dPr>
            <m:ctrlPr>
              <w:rPr>
                <w:rFonts w:ascii="Cambria Math" w:hAnsi="Cambria Math"/>
              </w:rPr>
            </m:ctrlPr>
          </m:dPr>
          <m:e>
            <m:r>
              <m:rPr>
                <m:sty m:val="p"/>
              </m:rPr>
              <w:rPr>
                <w:rFonts w:ascii="Cambria Math" w:hAnsi="Cambria Math"/>
              </w:rPr>
              <m:t>n</m:t>
            </m:r>
          </m:e>
        </m:d>
      </m:oMath>
      <w:r w:rsidR="00960A78">
        <w:t xml:space="preserve"> can be by converting the extracted reference signal symbols to frequency domain by </w:t>
      </w:r>
      <m:oMath>
        <m:sSub>
          <m:sSubPr>
            <m:ctrlPr>
              <w:rPr>
                <w:rFonts w:ascii="Cambria Math" w:hAnsi="Cambria Math"/>
              </w:rPr>
            </m:ctrlPr>
          </m:sSubPr>
          <m:e>
            <m:r>
              <w:rPr>
                <w:rFonts w:ascii="Cambria Math" w:hAnsi="Cambria Math"/>
              </w:rPr>
              <m:t>m</m:t>
            </m:r>
          </m:e>
          <m:sub>
            <m:r>
              <w:rPr>
                <w:rFonts w:ascii="Cambria Math" w:hAnsi="Cambria Math"/>
              </w:rPr>
              <m:t>1</m:t>
            </m:r>
          </m:sub>
        </m:sSub>
      </m:oMath>
      <w:r w:rsidR="00960A78">
        <w:t xml:space="preserve">-point DFT. </w:t>
      </w:r>
      <w:r w:rsidR="00F10192">
        <w:t xml:space="preserve">Finally, the estimated channel for </w:t>
      </w:r>
      <m:oMath>
        <m:sSub>
          <m:sSubPr>
            <m:ctrlPr>
              <w:rPr>
                <w:rFonts w:ascii="Cambria Math" w:hAnsi="Cambria Math"/>
              </w:rPr>
            </m:ctrlPr>
          </m:sSubPr>
          <m:e>
            <m:r>
              <w:rPr>
                <w:rFonts w:ascii="Cambria Math" w:hAnsi="Cambria Math"/>
              </w:rPr>
              <m:t>m</m:t>
            </m:r>
          </m:e>
          <m:sub>
            <m:r>
              <w:rPr>
                <w:rFonts w:ascii="Cambria Math" w:hAnsi="Cambria Math"/>
              </w:rPr>
              <m:t>1</m:t>
            </m:r>
          </m:sub>
        </m:sSub>
      </m:oMath>
      <w:r w:rsidR="00F10192">
        <w:t xml:space="preserve"> tones can be </w:t>
      </w:r>
      <m:oMath>
        <m:sSub>
          <m:sSubPr>
            <m:ctrlPr>
              <w:rPr>
                <w:rFonts w:ascii="Cambria Math" w:hAnsi="Cambria Math"/>
              </w:rPr>
            </m:ctrlPr>
          </m:sSubPr>
          <m:e>
            <m:r>
              <w:rPr>
                <w:rFonts w:ascii="Cambria Math" w:hAnsi="Cambria Math"/>
              </w:rPr>
              <m:t>M/m</m:t>
            </m:r>
          </m:e>
          <m:sub>
            <m:r>
              <w:rPr>
                <w:rFonts w:ascii="Cambria Math" w:hAnsi="Cambria Math"/>
              </w:rPr>
              <m:t>1</m:t>
            </m:r>
          </m:sub>
        </m:sSub>
      </m:oMath>
      <w:r w:rsidR="00F10192">
        <w:t xml:space="preserve"> times upsampled to obtain the channel estimation for </w:t>
      </w:r>
      <m:oMath>
        <m:r>
          <m:rPr>
            <m:sty m:val="p"/>
          </m:rPr>
          <w:rPr>
            <w:rFonts w:ascii="Cambria Math" w:hAnsi="Cambria Math"/>
          </w:rPr>
          <m:t>M</m:t>
        </m:r>
      </m:oMath>
      <w:r w:rsidR="00F10192">
        <w:t xml:space="preserve"> tones, which can be used for the channel equalization in the receiver of </w:t>
      </w:r>
      <w:r w:rsidR="00F10192">
        <w:fldChar w:fldCharType="begin"/>
      </w:r>
      <w:r w:rsidR="00F10192">
        <w:instrText xml:space="preserve"> REF _Ref478050810 \h </w:instrText>
      </w:r>
      <w:r w:rsidR="00F10192">
        <w:fldChar w:fldCharType="separate"/>
      </w:r>
      <w:r w:rsidR="00F10192">
        <w:t xml:space="preserve">Figure </w:t>
      </w:r>
      <w:r w:rsidR="00F10192">
        <w:rPr>
          <w:noProof/>
        </w:rPr>
        <w:t>2</w:t>
      </w:r>
      <w:r w:rsidR="00F10192">
        <w:fldChar w:fldCharType="end"/>
      </w:r>
      <w:r w:rsidR="00F10192">
        <w:t>.</w:t>
      </w:r>
    </w:p>
    <w:p w14:paraId="5A116625" w14:textId="77777777" w:rsidR="006C4B93" w:rsidRDefault="00D62390" w:rsidP="00110AE3">
      <w:r>
        <w:rPr>
          <w:noProof/>
          <w:lang w:val="en-US" w:eastAsia="ko-KR"/>
        </w:rPr>
        <mc:AlternateContent>
          <mc:Choice Requires="wps">
            <w:drawing>
              <wp:anchor distT="0" distB="0" distL="114300" distR="114300" simplePos="0" relativeHeight="251659264" behindDoc="0" locked="0" layoutInCell="1" allowOverlap="1" wp14:anchorId="560393F8" wp14:editId="07777777">
                <wp:simplePos x="0" y="0"/>
                <wp:positionH relativeFrom="column">
                  <wp:posOffset>1905</wp:posOffset>
                </wp:positionH>
                <wp:positionV relativeFrom="paragraph">
                  <wp:posOffset>2134870</wp:posOffset>
                </wp:positionV>
                <wp:extent cx="5801995" cy="298450"/>
                <wp:effectExtent l="0" t="0" r="0" b="0"/>
                <wp:wrapNone/>
                <wp:docPr id="33" name="Text Box 1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1995" cy="298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F2C3240" w14:textId="77777777" w:rsidR="00A4178B" w:rsidRPr="007330C2" w:rsidRDefault="00A4178B" w:rsidP="001F09B2">
                            <w:pPr>
                              <w:pStyle w:val="Caption"/>
                              <w:jc w:val="center"/>
                            </w:pPr>
                            <w:bookmarkStart w:id="5" w:name="_Ref478109111"/>
                            <w:r>
                              <w:t xml:space="preserve">Figure </w:t>
                            </w:r>
                            <w:r>
                              <w:fldChar w:fldCharType="begin"/>
                            </w:r>
                            <w:r>
                              <w:instrText xml:space="preserve"> SEQ Figure \* ARABIC </w:instrText>
                            </w:r>
                            <w:r>
                              <w:fldChar w:fldCharType="separate"/>
                            </w:r>
                            <w:r>
                              <w:rPr>
                                <w:noProof/>
                              </w:rPr>
                              <w:t>4</w:t>
                            </w:r>
                            <w:r>
                              <w:fldChar w:fldCharType="end"/>
                            </w:r>
                            <w:bookmarkEnd w:id="5"/>
                            <w:r>
                              <w:t>. Channel Estimator for Virtual TDM of Reference Signal and Data – Option B.</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560393F8" id="Text Box 173" o:spid="_x0000_s1028" type="#_x0000_t202" style="position:absolute;margin-left:.15pt;margin-top:168.1pt;width:456.85pt;height:2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" stroked="f">
                <v:textbox style="mso-fit-shape-to-text:t" inset="0,0,0,0">
                  <w:txbxContent>
                    <w:p w14:paraId="7F2C3240" w14:textId="77777777" w:rsidR="00A4178B" w:rsidRPr="007330C2" w:rsidRDefault="00A4178B" w:rsidP="001F09B2">
                      <w:pPr>
                        <w:pStyle w:val="Caption"/>
                        <w:jc w:val="center"/>
                      </w:pPr>
                      <w:bookmarkStart w:id="8" w:name="_Ref478109111"/>
                      <w:r>
                        <w:t xml:space="preserve">Figure </w:t>
                      </w:r>
                      <w:r>
                        <w:fldChar w:fldCharType="begin"/>
                      </w:r>
                      <w:r>
                        <w:instrText xml:space="preserve"> SEQ Figure \* ARABIC </w:instrText>
                      </w:r>
                      <w:r>
                        <w:fldChar w:fldCharType="separate"/>
                      </w:r>
                      <w:r>
                        <w:rPr>
                          <w:noProof/>
                        </w:rPr>
                        <w:t>4</w:t>
                      </w:r>
                      <w:r>
                        <w:fldChar w:fldCharType="end"/>
                      </w:r>
                      <w:bookmarkEnd w:id="8"/>
                      <w:r>
                        <w:t>. Channel Estimator for Virtual TDM of Reference Signal and Data – Option B.</w:t>
                      </w:r>
                    </w:p>
                  </w:txbxContent>
                </v:textbox>
              </v:shape>
            </w:pict>
          </mc:Fallback>
        </mc:AlternateContent>
      </w:r>
      <w:r>
        <w:rPr>
          <w:noProof/>
          <w:lang w:val="en-US" w:eastAsia="ko-KR"/>
        </w:rPr>
        <w:drawing>
          <wp:anchor distT="0" distB="0" distL="114300" distR="114300" simplePos="0" relativeHeight="251654144" behindDoc="0" locked="0" layoutInCell="1" allowOverlap="1" wp14:anchorId="07BAF0D7" wp14:editId="07777777">
            <wp:simplePos x="0" y="0"/>
            <wp:positionH relativeFrom="character">
              <wp:posOffset>0</wp:posOffset>
            </wp:positionH>
            <wp:positionV relativeFrom="line">
              <wp:posOffset>0</wp:posOffset>
            </wp:positionV>
            <wp:extent cx="5801995" cy="2077720"/>
            <wp:effectExtent l="0" t="0" r="8255" b="0"/>
            <wp:wrapNone/>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801995" cy="2077720"/>
                    </a:xfrm>
                    <a:prstGeom prst="rect">
                      <a:avLst/>
                    </a:prstGeom>
                    <a:noFill/>
                  </pic:spPr>
                </pic:pic>
              </a:graphicData>
            </a:graphic>
            <wp14:sizeRelH relativeFrom="page">
              <wp14:pctWidth>0</wp14:pctWidth>
            </wp14:sizeRelH>
            <wp14:sizeRelV relativeFrom="page">
              <wp14:pctHeight>0</wp14:pctHeight>
            </wp14:sizeRelV>
          </wp:anchor>
        </w:drawing>
      </w:r>
      <w:r>
        <w:rPr>
          <w:noProof/>
          <w:lang w:val="en-US" w:eastAsia="ko-KR"/>
        </w:rPr>
        <mc:AlternateContent>
          <mc:Choice Requires="wps">
            <w:drawing>
              <wp:inline distT="0" distB="0" distL="0" distR="0" wp14:anchorId="61808DE6" wp14:editId="07777777">
                <wp:extent cx="5805170" cy="2080260"/>
                <wp:effectExtent l="0" t="0" r="0" b="0"/>
                <wp:docPr id="1" name="AutoShape 6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805170" cy="2080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w14:anchorId="7D3DA2E4">
              <v:rect w14:anchorId="0333DDC2" id="AutoShape 68" o:spid="_x0000_s1026" style="width:457.1pt;height:16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" filled="f" stroked="f">
                <o:lock v:ext="edit" aspectratio="t"/>
                <w10:anchorlock/>
              </v:rect>
            </w:pict>
          </mc:Fallback>
        </mc:AlternateContent>
      </w:r>
    </w:p>
    <w:p w14:paraId="6EE93D44" w14:textId="77777777" w:rsidR="00BF62CE" w:rsidRDefault="00BF62CE" w:rsidP="00110AE3"/>
    <w:p w14:paraId="5D77C05C" w14:textId="77777777" w:rsidR="00C811D4" w:rsidRDefault="00F10192" w:rsidP="00211A36">
      <w:r>
        <w:t xml:space="preserve">Alternatively, the upsampling block can be further removed by using </w:t>
      </w:r>
      <m:oMath>
        <m:r>
          <m:rPr>
            <m:sty m:val="p"/>
          </m:rPr>
          <w:rPr>
            <w:rFonts w:ascii="Cambria Math" w:hAnsi="Cambria Math"/>
          </w:rPr>
          <m:t>M</m:t>
        </m:r>
      </m:oMath>
      <w:r>
        <w:t xml:space="preserve">-point DFT. </w:t>
      </w:r>
      <w:r>
        <w:fldChar w:fldCharType="begin"/>
      </w:r>
      <w:r>
        <w:instrText xml:space="preserve"> REF _Ref478109111 \h </w:instrText>
      </w:r>
      <w:r>
        <w:fldChar w:fldCharType="separate"/>
      </w:r>
      <w:r>
        <w:t xml:space="preserve">Figure </w:t>
      </w:r>
      <w:r>
        <w:rPr>
          <w:noProof/>
        </w:rPr>
        <w:t>4</w:t>
      </w:r>
      <w:r>
        <w:fldChar w:fldCharType="end"/>
      </w:r>
      <w:r>
        <w:t xml:space="preserve"> shows an alternative option for the channel estimator. </w:t>
      </w:r>
      <w:r w:rsidR="00017AE8">
        <w:t xml:space="preserve">The extracted tones go through </w:t>
      </w:r>
      <m:oMath>
        <m:r>
          <m:rPr>
            <m:sty m:val="p"/>
          </m:rPr>
          <w:rPr>
            <w:rFonts w:ascii="Cambria Math" w:hAnsi="Cambria Math"/>
          </w:rPr>
          <m:t>M</m:t>
        </m:r>
      </m:oMath>
      <w:r w:rsidR="00211A36">
        <w:t>-</w:t>
      </w:r>
      <w:r w:rsidR="004D4BCA">
        <w:t xml:space="preserve">point </w:t>
      </w:r>
      <w:r w:rsidR="00017AE8">
        <w:t xml:space="preserve">IDFT to obtain </w:t>
      </w:r>
      <m:oMath>
        <m:r>
          <m:rPr>
            <m:sty m:val="p"/>
          </m:rPr>
          <w:rPr>
            <w:rFonts w:ascii="Cambria Math" w:hAnsi="Cambria Math"/>
          </w:rPr>
          <m:t>M</m:t>
        </m:r>
      </m:oMath>
      <w:r w:rsidR="00017AE8">
        <w:t xml:space="preserve"> time domain symbols</w:t>
      </w:r>
      <w:r w:rsidR="004D4BCA">
        <w:t xml:space="preserve">. </w:t>
      </w:r>
      <w:r w:rsidR="00211A36">
        <w:t xml:space="preserve">Then, the data symbols are replaced by zeros, and the modified </w:t>
      </w:r>
      <m:oMath>
        <m:r>
          <m:rPr>
            <m:sty m:val="p"/>
          </m:rPr>
          <w:rPr>
            <w:rFonts w:ascii="Cambria Math" w:hAnsi="Cambria Math"/>
          </w:rPr>
          <m:t>M</m:t>
        </m:r>
      </m:oMath>
      <w:r w:rsidR="00211A36">
        <w:t xml:space="preserve"> time domain symbols converted to the frequency domain by </w:t>
      </w:r>
      <m:oMath>
        <m:r>
          <m:rPr>
            <m:sty m:val="p"/>
          </m:rPr>
          <w:rPr>
            <w:rFonts w:ascii="Cambria Math" w:hAnsi="Cambria Math"/>
          </w:rPr>
          <m:t>M</m:t>
        </m:r>
      </m:oMath>
      <w:r w:rsidR="00211A36">
        <w:t xml:space="preserve">-point DFT. Finally, the </w:t>
      </w:r>
      <m:oMath>
        <m:r>
          <m:rPr>
            <m:sty m:val="p"/>
          </m:rPr>
          <w:rPr>
            <w:rFonts w:ascii="Cambria Math" w:hAnsi="Cambria Math"/>
          </w:rPr>
          <m:t>M</m:t>
        </m:r>
      </m:oMath>
      <w:r w:rsidR="00211A36">
        <w:t xml:space="preserve"> channel tones can be estimated in the frequency domain.</w:t>
      </w:r>
    </w:p>
    <w:p w14:paraId="3FAB64F5" w14:textId="77777777" w:rsidR="00C811D4" w:rsidRDefault="00C811D4" w:rsidP="00985F4C">
      <w:r>
        <w:t>C</w:t>
      </w:r>
      <w:r w:rsidR="00985F4C">
        <w:t xml:space="preserve">learly, this proposed transmission scheme can provide the multiplexing of reference signal and data with arbitrary pilot ratio while keeping the low PAPR property of DFT-s-OFDM waveform. </w:t>
      </w:r>
    </w:p>
    <w:p w14:paraId="6941EB29" w14:textId="77777777" w:rsidR="00B560F8" w:rsidRDefault="00B560F8" w:rsidP="00B560F8">
      <w:pPr>
        <w:pStyle w:val="Heading1"/>
      </w:pPr>
      <w:r>
        <w:lastRenderedPageBreak/>
        <w:t>3</w:t>
      </w:r>
      <w:r>
        <w:tab/>
      </w:r>
      <w:r w:rsidR="004A5A64" w:rsidRPr="004A5A64">
        <w:t>Simulation Results</w:t>
      </w:r>
      <w:r>
        <w:t xml:space="preserve"> </w:t>
      </w:r>
    </w:p>
    <w:p w14:paraId="189E1A9E" w14:textId="77777777" w:rsidR="00985F4C" w:rsidRDefault="00C811D4" w:rsidP="00110AE3">
      <w:r>
        <w:t>In this section, we simulate and compare the link performance</w:t>
      </w:r>
      <w:r w:rsidR="00985F4C">
        <w:t>s of the proposed virtual TDM scheme and compare with that of OFDM where the reference signal and data is FDMed.</w:t>
      </w:r>
    </w:p>
    <w:p w14:paraId="374DC89C" w14:textId="77777777" w:rsidR="002C3F64" w:rsidRDefault="00351D0E" w:rsidP="00351D0E">
      <w:pPr>
        <w:jc w:val="center"/>
      </w:pPr>
      <w:r w:rsidRPr="00351D0E">
        <w:rPr>
          <w:noProof/>
          <w:lang w:val="en-US" w:eastAsia="ko-KR"/>
        </w:rPr>
        <w:drawing>
          <wp:inline distT="0" distB="0" distL="0" distR="0" wp14:anchorId="3F0843B4" wp14:editId="07777777">
            <wp:extent cx="3936360" cy="2572056"/>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026269" cy="2630804"/>
                    </a:xfrm>
                    <a:prstGeom prst="rect">
                      <a:avLst/>
                    </a:prstGeom>
                    <a:noFill/>
                    <a:ln>
                      <a:noFill/>
                    </a:ln>
                  </pic:spPr>
                </pic:pic>
              </a:graphicData>
            </a:graphic>
          </wp:inline>
        </w:drawing>
      </w:r>
    </w:p>
    <w:p w14:paraId="6345344F" w14:textId="77777777" w:rsidR="00A553BB" w:rsidRDefault="00A553BB" w:rsidP="00A553BB">
      <w:pPr>
        <w:keepNext/>
        <w:jc w:val="center"/>
      </w:pPr>
      <w:r w:rsidRPr="00A553BB">
        <w:rPr>
          <w:noProof/>
          <w:lang w:val="en-US" w:eastAsia="ko-KR"/>
        </w:rPr>
        <w:drawing>
          <wp:inline distT="0" distB="0" distL="0" distR="0" wp14:anchorId="4C2C7B4F" wp14:editId="07777777">
            <wp:extent cx="4093518" cy="2674742"/>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113616" cy="2687874"/>
                    </a:xfrm>
                    <a:prstGeom prst="rect">
                      <a:avLst/>
                    </a:prstGeom>
                    <a:noFill/>
                    <a:ln>
                      <a:noFill/>
                    </a:ln>
                  </pic:spPr>
                </pic:pic>
              </a:graphicData>
            </a:graphic>
          </wp:inline>
        </w:drawing>
      </w:r>
    </w:p>
    <w:p w14:paraId="6965EB5E" w14:textId="77777777" w:rsidR="00ED71BB" w:rsidRDefault="00A553BB" w:rsidP="00A553BB">
      <w:pPr>
        <w:pStyle w:val="Caption"/>
        <w:jc w:val="center"/>
      </w:pPr>
      <w:bookmarkStart w:id="6" w:name="_Ref478118730"/>
      <w:r>
        <w:t xml:space="preserve">Figure </w:t>
      </w:r>
      <w:r>
        <w:fldChar w:fldCharType="begin"/>
      </w:r>
      <w:r>
        <w:instrText xml:space="preserve"> SEQ Figure \* ARABIC </w:instrText>
      </w:r>
      <w:r>
        <w:fldChar w:fldCharType="separate"/>
      </w:r>
      <w:r>
        <w:rPr>
          <w:noProof/>
        </w:rPr>
        <w:t>5</w:t>
      </w:r>
      <w:r>
        <w:fldChar w:fldCharType="end"/>
      </w:r>
      <w:bookmarkEnd w:id="6"/>
      <w:r>
        <w:t>. BLER Performance of Proposed Pre DFT-s Virtual TDM and OFDM with FDM</w:t>
      </w:r>
    </w:p>
    <w:p w14:paraId="16BEC2B1" w14:textId="77777777" w:rsidR="00A553BB" w:rsidRDefault="00ED71BB" w:rsidP="00A553BB">
      <w:pPr>
        <w:pStyle w:val="Caption"/>
        <w:jc w:val="center"/>
      </w:pPr>
      <w:r>
        <w:t>(for TDL-C with 30 ns, 300 ns delay spread)</w:t>
      </w:r>
    </w:p>
    <w:p w14:paraId="4A462841" w14:textId="77777777" w:rsidR="00F13A50" w:rsidRDefault="00F13A50" w:rsidP="00110AE3">
      <w:r>
        <w:fldChar w:fldCharType="begin"/>
      </w:r>
      <w:r>
        <w:instrText xml:space="preserve"> REF _Ref478118730 \h </w:instrText>
      </w:r>
      <w:r>
        <w:fldChar w:fldCharType="separate"/>
      </w:r>
      <w:r>
        <w:t xml:space="preserve">Figure </w:t>
      </w:r>
      <w:r>
        <w:rPr>
          <w:noProof/>
        </w:rPr>
        <w:t>5</w:t>
      </w:r>
      <w:r>
        <w:fldChar w:fldCharType="end"/>
      </w:r>
      <w:r>
        <w:t xml:space="preserve"> shows the link level simulation results of pre DFT-s virtual TDM and OFDM with FDM for different delay spread. The additional virtual CP length for RS is set to be zero, and </w:t>
      </w:r>
      <w:r w:rsidR="009E68D1">
        <w:t>the pilot ratio is chosen as 50% for both cases</w:t>
      </w:r>
      <w:r>
        <w:t xml:space="preserve">. </w:t>
      </w:r>
      <w:r w:rsidR="009E68D1">
        <w:t xml:space="preserve">Therefore, both pre DFT-s and OFDM waveforms contains the same number of data symbols and the comparison is fair. </w:t>
      </w:r>
      <w:r>
        <w:t>The details of the simulation parameters are summarized in the appendix.</w:t>
      </w:r>
    </w:p>
    <w:p w14:paraId="2D86CE8E" w14:textId="77777777" w:rsidR="009E68D1" w:rsidRDefault="009E68D1" w:rsidP="00110AE3">
      <w:r>
        <w:t xml:space="preserve">In </w:t>
      </w:r>
      <w:r>
        <w:fldChar w:fldCharType="begin"/>
      </w:r>
      <w:r>
        <w:instrText xml:space="preserve"> REF _Ref478118730 \h </w:instrText>
      </w:r>
      <w:r>
        <w:fldChar w:fldCharType="separate"/>
      </w:r>
      <w:r>
        <w:t xml:space="preserve">Figure </w:t>
      </w:r>
      <w:r>
        <w:rPr>
          <w:noProof/>
        </w:rPr>
        <w:t>5</w:t>
      </w:r>
      <w:r>
        <w:fldChar w:fldCharType="end"/>
      </w:r>
      <w:r>
        <w:t xml:space="preserve">, we can notice that </w:t>
      </w:r>
      <w:r w:rsidR="00E200C6">
        <w:t>the link level performances of both waveforms are essentially equivalent</w:t>
      </w:r>
      <w:r>
        <w:t>.</w:t>
      </w:r>
      <w:r w:rsidR="00E200C6">
        <w:t xml:space="preserve"> </w:t>
      </w:r>
      <w:r w:rsidR="00601C74">
        <w:t xml:space="preserve">Taking into account of the PAPR gain of the pre DFT-s virtual TDM waveform, we can conclude that the proposed scheme has 2 dB gain over OFDM waveform with FDM. </w:t>
      </w:r>
    </w:p>
    <w:p w14:paraId="65D7AB7A" w14:textId="77777777" w:rsidR="00362B6B" w:rsidRDefault="00362B6B" w:rsidP="00A4178B">
      <w:pPr>
        <w:rPr>
          <w:b/>
          <w:i/>
        </w:rPr>
      </w:pPr>
      <w:r>
        <w:rPr>
          <w:b/>
          <w:i/>
          <w:u w:val="single"/>
        </w:rPr>
        <w:t>Observation 1:</w:t>
      </w:r>
      <w:r>
        <w:rPr>
          <w:b/>
          <w:i/>
        </w:rPr>
        <w:t xml:space="preserve"> </w:t>
      </w:r>
      <w:r w:rsidR="00CA743E">
        <w:rPr>
          <w:b/>
          <w:i/>
        </w:rPr>
        <w:t xml:space="preserve">The proposed </w:t>
      </w:r>
      <w:r w:rsidR="00A4178B">
        <w:rPr>
          <w:b/>
          <w:i/>
        </w:rPr>
        <w:t>Pre DFT-s</w:t>
      </w:r>
      <w:r w:rsidR="00CA743E">
        <w:rPr>
          <w:b/>
          <w:i/>
        </w:rPr>
        <w:t>pread</w:t>
      </w:r>
      <w:r w:rsidR="00A4178B">
        <w:rPr>
          <w:b/>
          <w:i/>
        </w:rPr>
        <w:t xml:space="preserve"> Virtual TDM of </w:t>
      </w:r>
      <w:r w:rsidR="00CA743E">
        <w:rPr>
          <w:b/>
          <w:i/>
        </w:rPr>
        <w:t>RS</w:t>
      </w:r>
      <w:r w:rsidR="00A4178B">
        <w:rPr>
          <w:b/>
          <w:i/>
        </w:rPr>
        <w:t xml:space="preserve"> and data can provide 2 dB PAPR gain over </w:t>
      </w:r>
      <w:r w:rsidR="00CA743E">
        <w:rPr>
          <w:b/>
          <w:i/>
        </w:rPr>
        <w:t>OFDM waveform with FDM of RS and data</w:t>
      </w:r>
      <w:r w:rsidR="00A4178B">
        <w:rPr>
          <w:b/>
          <w:i/>
        </w:rPr>
        <w:t>.</w:t>
      </w:r>
    </w:p>
    <w:p w14:paraId="4358E26F" w14:textId="77777777" w:rsidR="00C66CA6" w:rsidRDefault="00C66CA6" w:rsidP="00C66CA6">
      <w:r>
        <w:t>In summary, the proposed pre DFT-s virtual TDM scheme can multiplex RS and data with an arbitrary ratio while keeping the low PAPR property of DFT-s-OFDM waveforms. The link level simulation results show an essentially equivalent performance to OFDM waveform with FDM of RS and data.</w:t>
      </w:r>
    </w:p>
    <w:p w14:paraId="43F38D3F" w14:textId="77777777" w:rsidR="00C66CA6" w:rsidRDefault="00C66CA6" w:rsidP="00C66CA6">
      <w:pPr>
        <w:rPr>
          <w:b/>
          <w:i/>
          <w:u w:val="single"/>
        </w:rPr>
      </w:pPr>
      <w:r>
        <w:lastRenderedPageBreak/>
        <w:t xml:space="preserve">Therefore, the proposed virtual TDM scheme should be considered as a multiplexing scheme for UL </w:t>
      </w:r>
      <w:r>
        <w:fldChar w:fldCharType="begin"/>
      </w:r>
      <w:r>
        <w:instrText xml:space="preserve"> REF _Ref478137292 \r \h </w:instrText>
      </w:r>
      <w:r>
        <w:fldChar w:fldCharType="separate"/>
      </w:r>
      <w:r>
        <w:t>[3]</w:t>
      </w:r>
      <w:r>
        <w:fldChar w:fldCharType="end"/>
      </w:r>
      <w:r>
        <w:t xml:space="preserve"> especially for short UL burst where the number of OFDM symbols are limited to 1 or 2. </w:t>
      </w:r>
    </w:p>
    <w:p w14:paraId="5FC83FDD" w14:textId="77777777" w:rsidR="00362B6B" w:rsidRDefault="00362B6B" w:rsidP="00362B6B">
      <w:pPr>
        <w:rPr>
          <w:rFonts w:ascii="Calibri" w:eastAsia="Calibri" w:hAnsi="Calibri"/>
          <w:b/>
          <w:i/>
          <w:sz w:val="22"/>
          <w:szCs w:val="22"/>
        </w:rPr>
      </w:pPr>
      <w:bookmarkStart w:id="7" w:name="_GoBack"/>
      <w:bookmarkEnd w:id="7"/>
      <w:r>
        <w:rPr>
          <w:b/>
          <w:i/>
          <w:u w:val="single"/>
        </w:rPr>
        <w:t>Proposal 1:</w:t>
      </w:r>
      <w:r>
        <w:rPr>
          <w:b/>
          <w:i/>
        </w:rPr>
        <w:t xml:space="preserve"> </w:t>
      </w:r>
      <w:r w:rsidR="00CA743E">
        <w:rPr>
          <w:b/>
          <w:i/>
        </w:rPr>
        <w:t>Pre DFT-spread Virtual TDM of RS and data should be considered as UL transmission scheme especially for ULSB.</w:t>
      </w:r>
    </w:p>
    <w:p w14:paraId="54E3FEBC" w14:textId="77777777" w:rsidR="00985F4C" w:rsidRDefault="00985F4C" w:rsidP="00110AE3"/>
    <w:p w14:paraId="235A41C2" w14:textId="77777777" w:rsidR="00985F4C" w:rsidRDefault="002E0836" w:rsidP="00985F4C">
      <w:pPr>
        <w:pStyle w:val="Heading1"/>
      </w:pPr>
      <w:r>
        <w:t>4</w:t>
      </w:r>
      <w:r w:rsidR="00985F4C">
        <w:tab/>
        <w:t>Conclusion</w:t>
      </w:r>
    </w:p>
    <w:p w14:paraId="48F6AD2C" w14:textId="77777777" w:rsidR="00985F4C" w:rsidRDefault="00362B6B" w:rsidP="00110AE3">
      <w:r>
        <w:t xml:space="preserve">In this contribution, we proposed pre DFT-spread virtual TDM as a multiplexing scheme of reference signal and data for UL transmission. </w:t>
      </w:r>
    </w:p>
    <w:p w14:paraId="2FA93F9F" w14:textId="77777777" w:rsidR="00CA743E" w:rsidRDefault="00CA743E" w:rsidP="00CA743E">
      <w:pPr>
        <w:rPr>
          <w:rFonts w:ascii="Calibri" w:eastAsia="Calibri" w:hAnsi="Calibri"/>
          <w:b/>
          <w:i/>
          <w:sz w:val="22"/>
          <w:szCs w:val="22"/>
        </w:rPr>
      </w:pPr>
      <w:r>
        <w:rPr>
          <w:b/>
          <w:i/>
          <w:u w:val="single"/>
        </w:rPr>
        <w:t>Observation 1:</w:t>
      </w:r>
      <w:r>
        <w:rPr>
          <w:b/>
          <w:i/>
        </w:rPr>
        <w:t xml:space="preserve"> The proposed Pre DFT-spread Virtual TDM of RS and data can provide 2 dB PAPR gain over OFDM waveform with FDM of RS and data.</w:t>
      </w:r>
    </w:p>
    <w:p w14:paraId="5C37B4AD" w14:textId="77777777" w:rsidR="00CA743E" w:rsidRDefault="00CA743E" w:rsidP="00CA743E">
      <w:pPr>
        <w:rPr>
          <w:rFonts w:ascii="Calibri" w:eastAsia="Calibri" w:hAnsi="Calibri"/>
          <w:b/>
          <w:i/>
          <w:sz w:val="22"/>
          <w:szCs w:val="22"/>
        </w:rPr>
      </w:pPr>
      <w:r>
        <w:rPr>
          <w:b/>
          <w:i/>
          <w:u w:val="single"/>
        </w:rPr>
        <w:t>Proposal 1:</w:t>
      </w:r>
      <w:r>
        <w:rPr>
          <w:b/>
          <w:i/>
        </w:rPr>
        <w:t xml:space="preserve"> Pre DFT-spread Virtual TDM of RS and data should be considered as UL transmission scheme especially for ULSB.</w:t>
      </w:r>
    </w:p>
    <w:p w14:paraId="7716D861" w14:textId="77777777" w:rsidR="00985F4C" w:rsidRDefault="002E0836" w:rsidP="00985F4C">
      <w:pPr>
        <w:pStyle w:val="Heading1"/>
      </w:pPr>
      <w:r>
        <w:t>5</w:t>
      </w:r>
      <w:r w:rsidR="00985F4C">
        <w:tab/>
        <w:t>Appendix: Simulation Parameters</w:t>
      </w:r>
    </w:p>
    <w:p w14:paraId="005CC8B6" w14:textId="77777777" w:rsidR="00C811D4" w:rsidRDefault="00C811D4" w:rsidP="00110AE3">
      <w:r>
        <w:t>The link level simulation parameters are listed as below:</w:t>
      </w:r>
    </w:p>
    <w:p w14:paraId="5F39EE25" w14:textId="77777777" w:rsidR="00C811D4" w:rsidRPr="00E147A9" w:rsidRDefault="00C811D4" w:rsidP="00C811D4">
      <w:pPr>
        <w:spacing w:line="360" w:lineRule="auto"/>
        <w:jc w:val="center"/>
        <w:rPr>
          <w:b/>
        </w:rPr>
      </w:pPr>
      <w:r w:rsidRPr="00E147A9">
        <w:rPr>
          <w:b/>
        </w:rPr>
        <w:t>Table 1: Simulation Parameters</w:t>
      </w:r>
    </w:p>
    <w:tbl>
      <w:tblPr>
        <w:tblW w:w="7090" w:type="dxa"/>
        <w:jc w:val="center"/>
        <w:tblCellSpacing w:w="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0" w:type="dxa"/>
          <w:right w:w="0" w:type="dxa"/>
        </w:tblCellMar>
        <w:tblLook w:val="0000" w:firstRow="0" w:lastRow="0" w:firstColumn="0" w:lastColumn="0" w:noHBand="0" w:noVBand="0"/>
      </w:tblPr>
      <w:tblGrid>
        <w:gridCol w:w="3701"/>
        <w:gridCol w:w="3389"/>
      </w:tblGrid>
      <w:tr w:rsidR="00C811D4" w:rsidRPr="009C0975" w14:paraId="45AD3A6F" w14:textId="77777777">
        <w:trPr>
          <w:trHeight w:val="326"/>
          <w:tblCellSpacing w:w="0" w:type="dxa"/>
          <w:jc w:val="center"/>
        </w:trPr>
        <w:tc>
          <w:tcPr>
            <w:tcW w:w="3701" w:type="dxa"/>
            <w:shd w:val="clear" w:color="auto" w:fill="auto"/>
          </w:tcPr>
          <w:p w14:paraId="606923B1" w14:textId="77777777" w:rsidR="00C811D4" w:rsidRPr="001A02BE" w:rsidRDefault="00C811D4" w:rsidP="007A7DD8">
            <w:pPr>
              <w:spacing w:after="0"/>
              <w:jc w:val="both"/>
              <w:rPr>
                <w:rFonts w:ascii="Arial" w:hAnsi="Arial" w:cs="Arial"/>
              </w:rPr>
            </w:pPr>
            <w:r w:rsidRPr="001A02BE">
              <w:rPr>
                <w:rFonts w:ascii="Arial" w:hAnsi="Arial" w:cs="Arial"/>
              </w:rPr>
              <w:t>System bandwidth</w:t>
            </w:r>
          </w:p>
        </w:tc>
        <w:tc>
          <w:tcPr>
            <w:tcW w:w="3389" w:type="dxa"/>
            <w:shd w:val="clear" w:color="auto" w:fill="auto"/>
          </w:tcPr>
          <w:p w14:paraId="1D9A955A" w14:textId="77777777" w:rsidR="00C811D4" w:rsidRPr="001A02BE" w:rsidRDefault="00927DB3" w:rsidP="007A7DD8">
            <w:pPr>
              <w:spacing w:after="0"/>
              <w:jc w:val="both"/>
              <w:rPr>
                <w:rFonts w:ascii="Arial" w:hAnsi="Arial" w:cs="Arial"/>
              </w:rPr>
            </w:pPr>
            <w:r>
              <w:rPr>
                <w:rFonts w:ascii="Arial" w:hAnsi="Arial" w:cs="Arial"/>
              </w:rPr>
              <w:t>30</w:t>
            </w:r>
            <w:r w:rsidR="00C811D4" w:rsidRPr="001A02BE">
              <w:rPr>
                <w:rFonts w:ascii="Arial" w:hAnsi="Arial" w:cs="Arial"/>
              </w:rPr>
              <w:t>MHz</w:t>
            </w:r>
          </w:p>
        </w:tc>
      </w:tr>
      <w:tr w:rsidR="00C811D4" w:rsidRPr="009C0975" w14:paraId="3A0D5C7C" w14:textId="77777777">
        <w:trPr>
          <w:trHeight w:val="325"/>
          <w:tblCellSpacing w:w="0" w:type="dxa"/>
          <w:jc w:val="center"/>
        </w:trPr>
        <w:tc>
          <w:tcPr>
            <w:tcW w:w="3701" w:type="dxa"/>
            <w:shd w:val="clear" w:color="auto" w:fill="auto"/>
          </w:tcPr>
          <w:p w14:paraId="1EBDE2CA" w14:textId="77777777" w:rsidR="00C811D4" w:rsidRPr="001A02BE" w:rsidRDefault="00927DB3" w:rsidP="007A7DD8">
            <w:pPr>
              <w:spacing w:after="0"/>
              <w:jc w:val="both"/>
              <w:rPr>
                <w:rFonts w:ascii="Arial" w:hAnsi="Arial" w:cs="Arial"/>
              </w:rPr>
            </w:pPr>
            <w:r>
              <w:rPr>
                <w:rFonts w:ascii="Arial" w:hAnsi="Arial" w:cs="Arial"/>
              </w:rPr>
              <w:t>Number of Allocated RB</w:t>
            </w:r>
          </w:p>
        </w:tc>
        <w:tc>
          <w:tcPr>
            <w:tcW w:w="3389" w:type="dxa"/>
            <w:shd w:val="clear" w:color="auto" w:fill="auto"/>
          </w:tcPr>
          <w:p w14:paraId="7AB0F3FA" w14:textId="77777777" w:rsidR="00C811D4" w:rsidRPr="001A02BE" w:rsidRDefault="00927DB3" w:rsidP="00927DB3">
            <w:pPr>
              <w:spacing w:after="0"/>
              <w:jc w:val="both"/>
              <w:rPr>
                <w:rFonts w:ascii="Arial" w:hAnsi="Arial" w:cs="Arial"/>
              </w:rPr>
            </w:pPr>
            <w:r>
              <w:rPr>
                <w:rFonts w:ascii="Arial" w:hAnsi="Arial" w:cs="Arial"/>
              </w:rPr>
              <w:t>8</w:t>
            </w:r>
            <w:r w:rsidR="00C811D4" w:rsidRPr="001A02BE">
              <w:rPr>
                <w:rFonts w:ascii="Arial" w:hAnsi="Arial" w:cs="Arial"/>
              </w:rPr>
              <w:t xml:space="preserve"> RBs (</w:t>
            </w:r>
            <w:r>
              <w:rPr>
                <w:rFonts w:ascii="Arial" w:hAnsi="Arial" w:cs="Arial"/>
              </w:rPr>
              <w:t>96</w:t>
            </w:r>
            <w:r w:rsidR="00C811D4" w:rsidRPr="001A02BE">
              <w:rPr>
                <w:rFonts w:ascii="Arial" w:hAnsi="Arial" w:cs="Arial"/>
              </w:rPr>
              <w:t xml:space="preserve"> subcarriers)</w:t>
            </w:r>
          </w:p>
        </w:tc>
      </w:tr>
      <w:tr w:rsidR="002026FB" w:rsidRPr="009C0975" w14:paraId="6B7E6054" w14:textId="77777777">
        <w:trPr>
          <w:trHeight w:val="325"/>
          <w:tblCellSpacing w:w="0" w:type="dxa"/>
          <w:jc w:val="center"/>
        </w:trPr>
        <w:tc>
          <w:tcPr>
            <w:tcW w:w="3701" w:type="dxa"/>
            <w:shd w:val="clear" w:color="auto" w:fill="auto"/>
          </w:tcPr>
          <w:p w14:paraId="44A9EB2F" w14:textId="77777777" w:rsidR="002026FB" w:rsidRDefault="002026FB" w:rsidP="007A7DD8">
            <w:pPr>
              <w:spacing w:after="0"/>
              <w:jc w:val="both"/>
              <w:rPr>
                <w:rFonts w:ascii="Arial" w:hAnsi="Arial" w:cs="Arial"/>
              </w:rPr>
            </w:pPr>
            <w:r>
              <w:rPr>
                <w:rFonts w:ascii="Arial" w:hAnsi="Arial" w:cs="Arial"/>
              </w:rPr>
              <w:t>Subcarrier Spacing</w:t>
            </w:r>
          </w:p>
        </w:tc>
        <w:tc>
          <w:tcPr>
            <w:tcW w:w="3389" w:type="dxa"/>
            <w:shd w:val="clear" w:color="auto" w:fill="auto"/>
          </w:tcPr>
          <w:p w14:paraId="757980E7" w14:textId="77777777" w:rsidR="002026FB" w:rsidRDefault="002026FB" w:rsidP="00927DB3">
            <w:pPr>
              <w:spacing w:after="0"/>
              <w:jc w:val="both"/>
              <w:rPr>
                <w:rFonts w:ascii="Arial" w:hAnsi="Arial" w:cs="Arial"/>
              </w:rPr>
            </w:pPr>
            <w:r>
              <w:rPr>
                <w:rFonts w:ascii="Arial" w:hAnsi="Arial" w:cs="Arial"/>
              </w:rPr>
              <w:t>15kHz</w:t>
            </w:r>
          </w:p>
        </w:tc>
      </w:tr>
      <w:tr w:rsidR="00C811D4" w:rsidRPr="009C0975" w14:paraId="657296DA" w14:textId="77777777">
        <w:trPr>
          <w:trHeight w:val="326"/>
          <w:tblCellSpacing w:w="0" w:type="dxa"/>
          <w:jc w:val="center"/>
        </w:trPr>
        <w:tc>
          <w:tcPr>
            <w:tcW w:w="3701" w:type="dxa"/>
            <w:shd w:val="clear" w:color="auto" w:fill="auto"/>
          </w:tcPr>
          <w:p w14:paraId="383271AA" w14:textId="77777777" w:rsidR="00C811D4" w:rsidRPr="001A02BE" w:rsidRDefault="00927DB3" w:rsidP="007A7DD8">
            <w:pPr>
              <w:spacing w:after="0"/>
              <w:jc w:val="both"/>
              <w:rPr>
                <w:rFonts w:ascii="Arial" w:hAnsi="Arial" w:cs="Arial"/>
              </w:rPr>
            </w:pPr>
            <w:r>
              <w:rPr>
                <w:rFonts w:ascii="Arial" w:hAnsi="Arial" w:cs="Arial"/>
              </w:rPr>
              <w:t>CP Length</w:t>
            </w:r>
          </w:p>
        </w:tc>
        <w:tc>
          <w:tcPr>
            <w:tcW w:w="3389" w:type="dxa"/>
            <w:shd w:val="clear" w:color="auto" w:fill="auto"/>
          </w:tcPr>
          <w:p w14:paraId="24A56EDB" w14:textId="77777777" w:rsidR="00C811D4" w:rsidRPr="001A02BE" w:rsidRDefault="00927DB3" w:rsidP="007A7DD8">
            <w:pPr>
              <w:spacing w:after="0"/>
              <w:jc w:val="both"/>
              <w:rPr>
                <w:rFonts w:ascii="Arial" w:hAnsi="Arial" w:cs="Arial"/>
              </w:rPr>
            </w:pPr>
            <w:r>
              <w:rPr>
                <w:rFonts w:ascii="Arial" w:hAnsi="Arial" w:cs="Arial"/>
              </w:rPr>
              <w:t>4.67 us</w:t>
            </w:r>
          </w:p>
        </w:tc>
      </w:tr>
      <w:tr w:rsidR="00C811D4" w:rsidRPr="009C0975" w14:paraId="0AC64AD6" w14:textId="77777777">
        <w:trPr>
          <w:trHeight w:val="325"/>
          <w:tblCellSpacing w:w="0" w:type="dxa"/>
          <w:jc w:val="center"/>
        </w:trPr>
        <w:tc>
          <w:tcPr>
            <w:tcW w:w="3701" w:type="dxa"/>
            <w:shd w:val="clear" w:color="auto" w:fill="auto"/>
          </w:tcPr>
          <w:p w14:paraId="20CDB908" w14:textId="77777777" w:rsidR="00C811D4" w:rsidRPr="001A02BE" w:rsidRDefault="00C811D4" w:rsidP="007A7DD8">
            <w:pPr>
              <w:spacing w:after="0"/>
              <w:jc w:val="both"/>
              <w:rPr>
                <w:rFonts w:ascii="Arial" w:hAnsi="Arial" w:cs="Arial"/>
              </w:rPr>
            </w:pPr>
            <w:r w:rsidRPr="001A02BE">
              <w:rPr>
                <w:rFonts w:ascii="Arial" w:hAnsi="Arial" w:cs="Arial"/>
              </w:rPr>
              <w:t>Channel model</w:t>
            </w:r>
          </w:p>
        </w:tc>
        <w:tc>
          <w:tcPr>
            <w:tcW w:w="3389" w:type="dxa"/>
            <w:shd w:val="clear" w:color="auto" w:fill="auto"/>
          </w:tcPr>
          <w:p w14:paraId="2B74B98B" w14:textId="77777777" w:rsidR="00C811D4" w:rsidRPr="001A02BE" w:rsidRDefault="00927DB3" w:rsidP="007A7DD8">
            <w:pPr>
              <w:spacing w:after="0"/>
              <w:jc w:val="both"/>
              <w:rPr>
                <w:rFonts w:ascii="Arial" w:hAnsi="Arial" w:cs="Arial"/>
              </w:rPr>
            </w:pPr>
            <w:r>
              <w:rPr>
                <w:rFonts w:ascii="Arial" w:hAnsi="Arial" w:cs="Arial"/>
              </w:rPr>
              <w:t>TDL-C (30ns, 300ns delay spread)</w:t>
            </w:r>
          </w:p>
        </w:tc>
      </w:tr>
      <w:tr w:rsidR="00C811D4" w:rsidRPr="009C0975" w14:paraId="62025512" w14:textId="77777777">
        <w:trPr>
          <w:trHeight w:val="325"/>
          <w:tblCellSpacing w:w="0" w:type="dxa"/>
          <w:jc w:val="center"/>
        </w:trPr>
        <w:tc>
          <w:tcPr>
            <w:tcW w:w="3701" w:type="dxa"/>
            <w:shd w:val="clear" w:color="auto" w:fill="auto"/>
          </w:tcPr>
          <w:p w14:paraId="12BE83DA" w14:textId="77777777" w:rsidR="00C811D4" w:rsidRPr="001A02BE" w:rsidRDefault="00C811D4" w:rsidP="007A7DD8">
            <w:pPr>
              <w:spacing w:after="0"/>
              <w:jc w:val="both"/>
              <w:rPr>
                <w:rFonts w:ascii="Arial" w:hAnsi="Arial" w:cs="Arial"/>
              </w:rPr>
            </w:pPr>
            <w:r w:rsidRPr="001A02BE">
              <w:rPr>
                <w:rFonts w:ascii="Arial" w:hAnsi="Arial" w:cs="Arial"/>
              </w:rPr>
              <w:t>Antenna configuration</w:t>
            </w:r>
          </w:p>
        </w:tc>
        <w:tc>
          <w:tcPr>
            <w:tcW w:w="3389" w:type="dxa"/>
            <w:shd w:val="clear" w:color="auto" w:fill="auto"/>
          </w:tcPr>
          <w:p w14:paraId="3065A9A5" w14:textId="77777777" w:rsidR="00927DB3" w:rsidRPr="001A02BE" w:rsidRDefault="00927DB3" w:rsidP="00DD0B3B">
            <w:pPr>
              <w:spacing w:after="0"/>
              <w:jc w:val="both"/>
              <w:rPr>
                <w:rFonts w:ascii="Arial" w:hAnsi="Arial" w:cs="Arial"/>
              </w:rPr>
            </w:pPr>
            <w:r>
              <w:rPr>
                <w:rFonts w:ascii="Arial" w:hAnsi="Arial" w:cs="Arial"/>
              </w:rPr>
              <w:t>1 UE Ant</w:t>
            </w:r>
            <w:r w:rsidR="00DD0B3B">
              <w:rPr>
                <w:rFonts w:ascii="Arial" w:hAnsi="Arial" w:cs="Arial"/>
              </w:rPr>
              <w:t xml:space="preserve">, </w:t>
            </w:r>
            <w:r>
              <w:rPr>
                <w:rFonts w:ascii="Arial" w:hAnsi="Arial" w:cs="Arial"/>
              </w:rPr>
              <w:t>4 gNB ant</w:t>
            </w:r>
          </w:p>
        </w:tc>
      </w:tr>
      <w:tr w:rsidR="00C811D4" w:rsidRPr="009C0975" w14:paraId="00D08E55" w14:textId="77777777">
        <w:trPr>
          <w:trHeight w:val="326"/>
          <w:tblCellSpacing w:w="0" w:type="dxa"/>
          <w:jc w:val="center"/>
        </w:trPr>
        <w:tc>
          <w:tcPr>
            <w:tcW w:w="3701" w:type="dxa"/>
            <w:shd w:val="clear" w:color="auto" w:fill="auto"/>
          </w:tcPr>
          <w:p w14:paraId="67BBF8DA" w14:textId="77777777" w:rsidR="00C811D4" w:rsidRPr="001A02BE" w:rsidRDefault="00C811D4" w:rsidP="007A7DD8">
            <w:pPr>
              <w:spacing w:after="0"/>
              <w:jc w:val="both"/>
              <w:rPr>
                <w:rFonts w:ascii="Arial" w:hAnsi="Arial" w:cs="Arial"/>
              </w:rPr>
            </w:pPr>
            <w:r w:rsidRPr="001A02BE">
              <w:rPr>
                <w:rFonts w:ascii="Arial" w:hAnsi="Arial" w:cs="Arial"/>
              </w:rPr>
              <w:t>Channel coding</w:t>
            </w:r>
          </w:p>
        </w:tc>
        <w:tc>
          <w:tcPr>
            <w:tcW w:w="3389" w:type="dxa"/>
            <w:shd w:val="clear" w:color="auto" w:fill="auto"/>
          </w:tcPr>
          <w:p w14:paraId="4FF2FBFF" w14:textId="77777777" w:rsidR="00C811D4" w:rsidRPr="001A02BE" w:rsidRDefault="00927DB3" w:rsidP="00927DB3">
            <w:pPr>
              <w:spacing w:after="0"/>
              <w:jc w:val="both"/>
              <w:rPr>
                <w:rFonts w:ascii="Arial" w:hAnsi="Arial" w:cs="Arial"/>
              </w:rPr>
            </w:pPr>
            <w:r>
              <w:rPr>
                <w:rFonts w:ascii="Arial" w:hAnsi="Arial" w:cs="Arial"/>
              </w:rPr>
              <w:t>TBCC</w:t>
            </w:r>
            <w:r w:rsidR="00C811D4" w:rsidRPr="001A02BE">
              <w:rPr>
                <w:rFonts w:ascii="Arial" w:hAnsi="Arial" w:cs="Arial"/>
              </w:rPr>
              <w:t>, rate=1/</w:t>
            </w:r>
            <w:r>
              <w:rPr>
                <w:rFonts w:ascii="Arial" w:hAnsi="Arial" w:cs="Arial"/>
              </w:rPr>
              <w:t>3</w:t>
            </w:r>
          </w:p>
        </w:tc>
      </w:tr>
      <w:tr w:rsidR="00C811D4" w:rsidRPr="009C0975" w14:paraId="09D4D11C" w14:textId="77777777">
        <w:trPr>
          <w:trHeight w:val="325"/>
          <w:tblCellSpacing w:w="0" w:type="dxa"/>
          <w:jc w:val="center"/>
        </w:trPr>
        <w:tc>
          <w:tcPr>
            <w:tcW w:w="3701" w:type="dxa"/>
            <w:shd w:val="clear" w:color="auto" w:fill="auto"/>
          </w:tcPr>
          <w:p w14:paraId="30A780EE" w14:textId="77777777" w:rsidR="00C811D4" w:rsidRPr="001A02BE" w:rsidRDefault="00C811D4" w:rsidP="007A7DD8">
            <w:pPr>
              <w:spacing w:after="0"/>
              <w:jc w:val="both"/>
              <w:rPr>
                <w:rFonts w:ascii="Arial" w:hAnsi="Arial" w:cs="Arial"/>
              </w:rPr>
            </w:pPr>
            <w:r w:rsidRPr="001A02BE">
              <w:rPr>
                <w:rFonts w:ascii="Arial" w:hAnsi="Arial" w:cs="Arial"/>
              </w:rPr>
              <w:t>Modulation</w:t>
            </w:r>
          </w:p>
        </w:tc>
        <w:tc>
          <w:tcPr>
            <w:tcW w:w="3389" w:type="dxa"/>
            <w:shd w:val="clear" w:color="auto" w:fill="auto"/>
          </w:tcPr>
          <w:p w14:paraId="51A84DB8" w14:textId="77777777" w:rsidR="00C811D4" w:rsidRPr="001A02BE" w:rsidRDefault="00927DB3" w:rsidP="007A7DD8">
            <w:pPr>
              <w:spacing w:after="0"/>
              <w:jc w:val="both"/>
              <w:rPr>
                <w:rFonts w:ascii="Arial" w:hAnsi="Arial" w:cs="Arial"/>
              </w:rPr>
            </w:pPr>
            <w:r>
              <w:rPr>
                <w:rFonts w:ascii="Arial" w:hAnsi="Arial" w:cs="Arial"/>
              </w:rPr>
              <w:t>QPSK</w:t>
            </w:r>
          </w:p>
        </w:tc>
      </w:tr>
      <w:tr w:rsidR="00C811D4" w:rsidRPr="009C0975" w14:paraId="6608040F" w14:textId="77777777">
        <w:trPr>
          <w:trHeight w:val="326"/>
          <w:tblCellSpacing w:w="0" w:type="dxa"/>
          <w:jc w:val="center"/>
        </w:trPr>
        <w:tc>
          <w:tcPr>
            <w:tcW w:w="3701" w:type="dxa"/>
            <w:shd w:val="clear" w:color="auto" w:fill="auto"/>
          </w:tcPr>
          <w:p w14:paraId="7A492647" w14:textId="77777777" w:rsidR="00C811D4" w:rsidRPr="001A02BE" w:rsidRDefault="00C811D4" w:rsidP="007A7DD8">
            <w:pPr>
              <w:spacing w:after="0"/>
              <w:jc w:val="both"/>
              <w:rPr>
                <w:rFonts w:ascii="Arial" w:hAnsi="Arial" w:cs="Arial"/>
              </w:rPr>
            </w:pPr>
            <w:r w:rsidRPr="001A02BE">
              <w:rPr>
                <w:rFonts w:ascii="Arial" w:hAnsi="Arial" w:cs="Arial"/>
              </w:rPr>
              <w:t>Receiver</w:t>
            </w:r>
          </w:p>
        </w:tc>
        <w:tc>
          <w:tcPr>
            <w:tcW w:w="3389" w:type="dxa"/>
            <w:shd w:val="clear" w:color="auto" w:fill="auto"/>
          </w:tcPr>
          <w:p w14:paraId="011F953C" w14:textId="77777777" w:rsidR="00C811D4" w:rsidRPr="001A02BE" w:rsidRDefault="00C811D4" w:rsidP="007A7DD8">
            <w:pPr>
              <w:spacing w:after="0"/>
              <w:jc w:val="both"/>
              <w:rPr>
                <w:rFonts w:ascii="Arial" w:hAnsi="Arial" w:cs="Arial"/>
              </w:rPr>
            </w:pPr>
            <w:r w:rsidRPr="001A02BE">
              <w:rPr>
                <w:rFonts w:ascii="Arial" w:hAnsi="Arial" w:cs="Arial"/>
              </w:rPr>
              <w:t>Linear MMSE</w:t>
            </w:r>
          </w:p>
        </w:tc>
      </w:tr>
      <w:tr w:rsidR="00C811D4" w:rsidRPr="009C0975" w14:paraId="5BD1F07E" w14:textId="77777777">
        <w:trPr>
          <w:trHeight w:val="326"/>
          <w:tblCellSpacing w:w="0" w:type="dxa"/>
          <w:jc w:val="center"/>
        </w:trPr>
        <w:tc>
          <w:tcPr>
            <w:tcW w:w="3701" w:type="dxa"/>
            <w:shd w:val="clear" w:color="auto" w:fill="auto"/>
          </w:tcPr>
          <w:p w14:paraId="6B992914" w14:textId="77777777" w:rsidR="00C811D4" w:rsidRPr="001A02BE" w:rsidRDefault="00C811D4" w:rsidP="007A7DD8">
            <w:pPr>
              <w:spacing w:after="0"/>
              <w:jc w:val="both"/>
              <w:rPr>
                <w:rFonts w:ascii="Arial" w:hAnsi="Arial" w:cs="Arial"/>
              </w:rPr>
            </w:pPr>
            <w:r w:rsidRPr="001A02BE">
              <w:rPr>
                <w:rFonts w:ascii="Arial" w:hAnsi="Arial" w:cs="Arial"/>
              </w:rPr>
              <w:t>Channel estimation</w:t>
            </w:r>
          </w:p>
        </w:tc>
        <w:tc>
          <w:tcPr>
            <w:tcW w:w="3389" w:type="dxa"/>
            <w:shd w:val="clear" w:color="auto" w:fill="auto"/>
          </w:tcPr>
          <w:p w14:paraId="0471123E" w14:textId="77777777" w:rsidR="00C811D4" w:rsidRPr="001A02BE" w:rsidRDefault="000F533E" w:rsidP="007A7DD8">
            <w:pPr>
              <w:spacing w:after="0"/>
              <w:jc w:val="both"/>
              <w:rPr>
                <w:rFonts w:ascii="Arial" w:hAnsi="Arial" w:cs="Arial"/>
              </w:rPr>
            </w:pPr>
            <w:r>
              <w:rPr>
                <w:rFonts w:ascii="Arial" w:hAnsi="Arial" w:cs="Arial"/>
              </w:rPr>
              <w:t>Realistic</w:t>
            </w:r>
          </w:p>
        </w:tc>
      </w:tr>
    </w:tbl>
    <w:p w14:paraId="0548D939" w14:textId="77777777" w:rsidR="00C811D4" w:rsidRDefault="00C811D4" w:rsidP="00C811D4">
      <w:pPr>
        <w:spacing w:line="360" w:lineRule="auto"/>
        <w:jc w:val="both"/>
      </w:pPr>
    </w:p>
    <w:p w14:paraId="0626CA83" w14:textId="77777777" w:rsidR="00C811D4" w:rsidRDefault="00C811D4" w:rsidP="00110AE3">
      <w:r>
        <w:t>The following table lists the parameters</w:t>
      </w:r>
      <w:r w:rsidR="00DD0B3B">
        <w:t xml:space="preserve"> of each scheme shown in </w:t>
      </w:r>
      <w:r w:rsidR="00DD0B3B">
        <w:fldChar w:fldCharType="begin"/>
      </w:r>
      <w:r w:rsidR="00DD0B3B">
        <w:instrText xml:space="preserve"> REF _Ref478118730 \h </w:instrText>
      </w:r>
      <w:r w:rsidR="00DD0B3B">
        <w:fldChar w:fldCharType="separate"/>
      </w:r>
      <w:r w:rsidR="00DD0B3B">
        <w:t xml:space="preserve">Figure </w:t>
      </w:r>
      <w:r w:rsidR="00DD0B3B">
        <w:rPr>
          <w:noProof/>
        </w:rPr>
        <w:t>5</w:t>
      </w:r>
      <w:r w:rsidR="00DD0B3B">
        <w:fldChar w:fldCharType="end"/>
      </w:r>
      <w:r w:rsidR="00DD0B3B">
        <w:t>.</w:t>
      </w:r>
    </w:p>
    <w:p w14:paraId="6E8C748E" w14:textId="77777777" w:rsidR="00C811D4" w:rsidRPr="00E147A9" w:rsidRDefault="00C811D4" w:rsidP="007A7DD8">
      <w:pPr>
        <w:spacing w:line="360" w:lineRule="auto"/>
        <w:jc w:val="center"/>
        <w:rPr>
          <w:b/>
        </w:rPr>
      </w:pPr>
      <w:r w:rsidRPr="00E147A9">
        <w:rPr>
          <w:b/>
        </w:rPr>
        <w:t xml:space="preserve">Table 2: Parameters for </w:t>
      </w:r>
      <w:r w:rsidR="00DD0B3B">
        <w:rPr>
          <w:b/>
        </w:rPr>
        <w:t>pre DFT-s Virtual TDM</w:t>
      </w:r>
    </w:p>
    <w:tbl>
      <w:tblPr>
        <w:tblW w:w="7095" w:type="dxa"/>
        <w:jc w:val="center"/>
        <w:tblCellSpacing w:w="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0" w:type="dxa"/>
          <w:right w:w="0" w:type="dxa"/>
        </w:tblCellMar>
        <w:tblLook w:val="0000" w:firstRow="0" w:lastRow="0" w:firstColumn="0" w:lastColumn="0" w:noHBand="0" w:noVBand="0"/>
      </w:tblPr>
      <w:tblGrid>
        <w:gridCol w:w="3659"/>
        <w:gridCol w:w="3436"/>
      </w:tblGrid>
      <w:tr w:rsidR="00C811D4" w:rsidRPr="009C0975" w14:paraId="7E3DD236" w14:textId="77777777">
        <w:trPr>
          <w:trHeight w:val="338"/>
          <w:tblCellSpacing w:w="0" w:type="dxa"/>
          <w:jc w:val="center"/>
        </w:trPr>
        <w:tc>
          <w:tcPr>
            <w:tcW w:w="3659" w:type="dxa"/>
          </w:tcPr>
          <w:p w14:paraId="79FE2A85" w14:textId="77777777" w:rsidR="00C811D4" w:rsidRPr="00EC39E7" w:rsidRDefault="00927DB3" w:rsidP="007A7DD8">
            <w:pPr>
              <w:spacing w:after="0"/>
              <w:jc w:val="center"/>
              <w:rPr>
                <w:rFonts w:ascii="Arial" w:hAnsi="Arial" w:cs="Arial"/>
              </w:rPr>
            </w:pPr>
            <w:r>
              <w:rPr>
                <w:rFonts w:ascii="Arial" w:hAnsi="Arial" w:cs="Arial"/>
              </w:rPr>
              <w:t xml:space="preserve">Virtual </w:t>
            </w:r>
            <w:r w:rsidR="00C811D4" w:rsidRPr="00EC39E7">
              <w:rPr>
                <w:rFonts w:ascii="Arial" w:hAnsi="Arial" w:cs="Arial"/>
              </w:rPr>
              <w:t>Cyclic Prefix Length for RS</w:t>
            </w:r>
          </w:p>
        </w:tc>
        <w:tc>
          <w:tcPr>
            <w:tcW w:w="3436" w:type="dxa"/>
          </w:tcPr>
          <w:p w14:paraId="08D8C778" w14:textId="77777777" w:rsidR="00C811D4" w:rsidRPr="00EC39E7" w:rsidRDefault="00DD0B3B" w:rsidP="007A7DD8">
            <w:pPr>
              <w:spacing w:after="0"/>
              <w:jc w:val="center"/>
              <w:rPr>
                <w:rFonts w:ascii="Arial" w:hAnsi="Arial" w:cs="Arial"/>
              </w:rPr>
            </w:pPr>
            <w:r>
              <w:rPr>
                <w:rFonts w:ascii="Arial" w:hAnsi="Arial" w:cs="Arial"/>
              </w:rPr>
              <w:t>0</w:t>
            </w:r>
          </w:p>
        </w:tc>
      </w:tr>
      <w:tr w:rsidR="00C811D4" w:rsidRPr="009C0975" w14:paraId="7B038543" w14:textId="77777777">
        <w:trPr>
          <w:trHeight w:val="338"/>
          <w:tblCellSpacing w:w="0" w:type="dxa"/>
          <w:jc w:val="center"/>
        </w:trPr>
        <w:tc>
          <w:tcPr>
            <w:tcW w:w="3659" w:type="dxa"/>
          </w:tcPr>
          <w:p w14:paraId="7D406C1F" w14:textId="77777777" w:rsidR="00C811D4" w:rsidRPr="00EC39E7" w:rsidRDefault="00C811D4" w:rsidP="007A7DD8">
            <w:pPr>
              <w:spacing w:after="0"/>
              <w:jc w:val="center"/>
              <w:rPr>
                <w:rFonts w:ascii="Arial" w:hAnsi="Arial" w:cs="Arial"/>
              </w:rPr>
            </w:pPr>
            <w:r w:rsidRPr="00EC39E7">
              <w:rPr>
                <w:rFonts w:ascii="Arial" w:hAnsi="Arial" w:cs="Arial"/>
              </w:rPr>
              <w:t>RS Length</w:t>
            </w:r>
          </w:p>
        </w:tc>
        <w:tc>
          <w:tcPr>
            <w:tcW w:w="3436" w:type="dxa"/>
          </w:tcPr>
          <w:p w14:paraId="204A60EA" w14:textId="77777777" w:rsidR="00C811D4" w:rsidRPr="00EC39E7" w:rsidRDefault="00DD0B3B" w:rsidP="007A7DD8">
            <w:pPr>
              <w:spacing w:after="0"/>
              <w:jc w:val="center"/>
              <w:rPr>
                <w:rFonts w:ascii="Arial" w:hAnsi="Arial" w:cs="Arial"/>
              </w:rPr>
            </w:pPr>
            <w:r>
              <w:rPr>
                <w:rFonts w:ascii="Arial" w:hAnsi="Arial" w:cs="Arial"/>
              </w:rPr>
              <w:t>48</w:t>
            </w:r>
          </w:p>
        </w:tc>
      </w:tr>
      <w:tr w:rsidR="00C811D4" w:rsidRPr="009C0975" w14:paraId="68944054" w14:textId="77777777">
        <w:trPr>
          <w:trHeight w:val="338"/>
          <w:tblCellSpacing w:w="0" w:type="dxa"/>
          <w:jc w:val="center"/>
        </w:trPr>
        <w:tc>
          <w:tcPr>
            <w:tcW w:w="3659" w:type="dxa"/>
          </w:tcPr>
          <w:p w14:paraId="60AE1AFA" w14:textId="77777777" w:rsidR="00C811D4" w:rsidRPr="00EC39E7" w:rsidRDefault="00C811D4" w:rsidP="00DD0B3B">
            <w:pPr>
              <w:spacing w:after="0"/>
              <w:jc w:val="center"/>
              <w:rPr>
                <w:rFonts w:ascii="Arial" w:hAnsi="Arial" w:cs="Arial"/>
              </w:rPr>
            </w:pPr>
            <w:r w:rsidRPr="00EC39E7">
              <w:rPr>
                <w:rFonts w:ascii="Arial" w:hAnsi="Arial" w:cs="Arial"/>
              </w:rPr>
              <w:t>Data Length</w:t>
            </w:r>
          </w:p>
        </w:tc>
        <w:tc>
          <w:tcPr>
            <w:tcW w:w="3436" w:type="dxa"/>
          </w:tcPr>
          <w:p w14:paraId="24BC002F" w14:textId="77777777" w:rsidR="00C811D4" w:rsidRPr="00EC39E7" w:rsidRDefault="00C811D4" w:rsidP="007A7DD8">
            <w:pPr>
              <w:spacing w:after="0"/>
              <w:jc w:val="center"/>
              <w:rPr>
                <w:rFonts w:ascii="Arial" w:hAnsi="Arial" w:cs="Arial"/>
              </w:rPr>
            </w:pPr>
            <w:r>
              <w:rPr>
                <w:rFonts w:ascii="Arial" w:hAnsi="Arial" w:cs="Arial"/>
              </w:rPr>
              <w:t>48</w:t>
            </w:r>
          </w:p>
        </w:tc>
      </w:tr>
      <w:tr w:rsidR="00C811D4" w:rsidRPr="009C0975" w14:paraId="214541C9" w14:textId="77777777">
        <w:trPr>
          <w:trHeight w:val="338"/>
          <w:tblCellSpacing w:w="0" w:type="dxa"/>
          <w:jc w:val="center"/>
        </w:trPr>
        <w:tc>
          <w:tcPr>
            <w:tcW w:w="3659" w:type="dxa"/>
          </w:tcPr>
          <w:p w14:paraId="64D39166" w14:textId="77777777" w:rsidR="00C811D4" w:rsidRPr="00EC39E7" w:rsidRDefault="002A1DF9" w:rsidP="002A1DF9">
            <w:pPr>
              <w:spacing w:after="0"/>
              <w:jc w:val="center"/>
              <w:rPr>
                <w:rFonts w:ascii="Arial" w:hAnsi="Arial" w:cs="Arial"/>
              </w:rPr>
            </w:pPr>
            <w:r>
              <w:rPr>
                <w:rFonts w:ascii="Arial" w:hAnsi="Arial" w:cs="Arial"/>
              </w:rPr>
              <w:t>Total pre DFT-spread Length</w:t>
            </w:r>
          </w:p>
        </w:tc>
        <w:tc>
          <w:tcPr>
            <w:tcW w:w="3436" w:type="dxa"/>
          </w:tcPr>
          <w:p w14:paraId="75545CE3" w14:textId="77777777" w:rsidR="00C811D4" w:rsidRPr="00EC39E7" w:rsidRDefault="00DD0B3B" w:rsidP="007A7DD8">
            <w:pPr>
              <w:spacing w:after="0"/>
              <w:jc w:val="center"/>
              <w:rPr>
                <w:rFonts w:ascii="Arial" w:hAnsi="Arial" w:cs="Arial"/>
              </w:rPr>
            </w:pPr>
            <w:r>
              <w:rPr>
                <w:rFonts w:ascii="Arial" w:hAnsi="Arial" w:cs="Arial"/>
              </w:rPr>
              <w:t>96</w:t>
            </w:r>
          </w:p>
        </w:tc>
      </w:tr>
    </w:tbl>
    <w:p w14:paraId="41323C9F" w14:textId="77777777" w:rsidR="00C811D4" w:rsidRDefault="00C811D4" w:rsidP="00110AE3"/>
    <w:p w14:paraId="5501F507" w14:textId="77777777" w:rsidR="002A1DF9" w:rsidRDefault="002A1DF9" w:rsidP="002A1DF9">
      <w:pPr>
        <w:pStyle w:val="Caption"/>
        <w:keepNext/>
        <w:jc w:val="center"/>
      </w:pPr>
      <w:r>
        <w:t>Table 3: Parameters for OFDM with FDM</w:t>
      </w:r>
    </w:p>
    <w:tbl>
      <w:tblPr>
        <w:tblW w:w="7095" w:type="dxa"/>
        <w:jc w:val="center"/>
        <w:tblCellSpacing w:w="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0" w:type="dxa"/>
          <w:right w:w="0" w:type="dxa"/>
        </w:tblCellMar>
        <w:tblLook w:val="0000" w:firstRow="0" w:lastRow="0" w:firstColumn="0" w:lastColumn="0" w:noHBand="0" w:noVBand="0"/>
      </w:tblPr>
      <w:tblGrid>
        <w:gridCol w:w="3659"/>
        <w:gridCol w:w="3436"/>
      </w:tblGrid>
      <w:tr w:rsidR="00ED71BB" w:rsidRPr="009C0975" w14:paraId="341645B4" w14:textId="77777777" w:rsidTr="009938D6">
        <w:trPr>
          <w:trHeight w:val="338"/>
          <w:tblCellSpacing w:w="0" w:type="dxa"/>
          <w:jc w:val="center"/>
        </w:trPr>
        <w:tc>
          <w:tcPr>
            <w:tcW w:w="3659" w:type="dxa"/>
          </w:tcPr>
          <w:p w14:paraId="77E58836" w14:textId="77777777" w:rsidR="00ED71BB" w:rsidRPr="00EC39E7" w:rsidRDefault="002A1DF9" w:rsidP="009938D6">
            <w:pPr>
              <w:spacing w:after="0"/>
              <w:jc w:val="center"/>
              <w:rPr>
                <w:rFonts w:ascii="Arial" w:hAnsi="Arial" w:cs="Arial"/>
              </w:rPr>
            </w:pPr>
            <w:r>
              <w:rPr>
                <w:rFonts w:ascii="Arial" w:hAnsi="Arial" w:cs="Arial"/>
              </w:rPr>
              <w:t xml:space="preserve">Number of </w:t>
            </w:r>
            <w:r w:rsidR="00ED71BB" w:rsidRPr="00EC39E7">
              <w:rPr>
                <w:rFonts w:ascii="Arial" w:hAnsi="Arial" w:cs="Arial"/>
              </w:rPr>
              <w:t xml:space="preserve">RS </w:t>
            </w:r>
            <w:r>
              <w:rPr>
                <w:rFonts w:ascii="Arial" w:hAnsi="Arial" w:cs="Arial"/>
              </w:rPr>
              <w:t>Tones</w:t>
            </w:r>
          </w:p>
        </w:tc>
        <w:tc>
          <w:tcPr>
            <w:tcW w:w="3436" w:type="dxa"/>
          </w:tcPr>
          <w:p w14:paraId="66F45819" w14:textId="77777777" w:rsidR="00ED71BB" w:rsidRPr="00EC39E7" w:rsidRDefault="002A1DF9" w:rsidP="009938D6">
            <w:pPr>
              <w:spacing w:after="0"/>
              <w:jc w:val="center"/>
              <w:rPr>
                <w:rFonts w:ascii="Arial" w:hAnsi="Arial" w:cs="Arial"/>
              </w:rPr>
            </w:pPr>
            <w:r>
              <w:rPr>
                <w:rFonts w:ascii="Arial" w:hAnsi="Arial" w:cs="Arial"/>
              </w:rPr>
              <w:t>48</w:t>
            </w:r>
          </w:p>
        </w:tc>
      </w:tr>
      <w:tr w:rsidR="00ED71BB" w:rsidRPr="009C0975" w14:paraId="1CEABBC5" w14:textId="77777777" w:rsidTr="009938D6">
        <w:trPr>
          <w:trHeight w:val="338"/>
          <w:tblCellSpacing w:w="0" w:type="dxa"/>
          <w:jc w:val="center"/>
        </w:trPr>
        <w:tc>
          <w:tcPr>
            <w:tcW w:w="3659" w:type="dxa"/>
          </w:tcPr>
          <w:p w14:paraId="2BD20B08" w14:textId="77777777" w:rsidR="00ED71BB" w:rsidRPr="00EC39E7" w:rsidRDefault="002A1DF9" w:rsidP="009938D6">
            <w:pPr>
              <w:spacing w:after="0"/>
              <w:jc w:val="center"/>
              <w:rPr>
                <w:rFonts w:ascii="Arial" w:hAnsi="Arial" w:cs="Arial"/>
              </w:rPr>
            </w:pPr>
            <w:r>
              <w:rPr>
                <w:rFonts w:ascii="Arial" w:hAnsi="Arial" w:cs="Arial"/>
              </w:rPr>
              <w:lastRenderedPageBreak/>
              <w:t>Number of Data Tones</w:t>
            </w:r>
          </w:p>
        </w:tc>
        <w:tc>
          <w:tcPr>
            <w:tcW w:w="3436" w:type="dxa"/>
          </w:tcPr>
          <w:p w14:paraId="76464A0C" w14:textId="77777777" w:rsidR="00ED71BB" w:rsidRPr="00EC39E7" w:rsidRDefault="00ED71BB" w:rsidP="009938D6">
            <w:pPr>
              <w:spacing w:after="0"/>
              <w:jc w:val="center"/>
              <w:rPr>
                <w:rFonts w:ascii="Arial" w:hAnsi="Arial" w:cs="Arial"/>
              </w:rPr>
            </w:pPr>
            <w:r>
              <w:rPr>
                <w:rFonts w:ascii="Arial" w:hAnsi="Arial" w:cs="Arial"/>
              </w:rPr>
              <w:t>48</w:t>
            </w:r>
          </w:p>
        </w:tc>
      </w:tr>
      <w:tr w:rsidR="00ED71BB" w:rsidRPr="009C0975" w14:paraId="18A0CFDB" w14:textId="77777777" w:rsidTr="009938D6">
        <w:trPr>
          <w:trHeight w:val="338"/>
          <w:tblCellSpacing w:w="0" w:type="dxa"/>
          <w:jc w:val="center"/>
        </w:trPr>
        <w:tc>
          <w:tcPr>
            <w:tcW w:w="3659" w:type="dxa"/>
          </w:tcPr>
          <w:p w14:paraId="0F46F226" w14:textId="77777777" w:rsidR="00ED71BB" w:rsidRPr="00EC39E7" w:rsidRDefault="00ED71BB" w:rsidP="002A1DF9">
            <w:pPr>
              <w:spacing w:after="0"/>
              <w:jc w:val="center"/>
              <w:rPr>
                <w:rFonts w:ascii="Arial" w:hAnsi="Arial" w:cs="Arial"/>
              </w:rPr>
            </w:pPr>
            <w:r w:rsidRPr="00EC39E7">
              <w:rPr>
                <w:rFonts w:ascii="Arial" w:hAnsi="Arial" w:cs="Arial"/>
              </w:rPr>
              <w:t xml:space="preserve">Total </w:t>
            </w:r>
            <w:r w:rsidR="002A1DF9">
              <w:rPr>
                <w:rFonts w:ascii="Arial" w:hAnsi="Arial" w:cs="Arial"/>
              </w:rPr>
              <w:t>number of Tones</w:t>
            </w:r>
          </w:p>
        </w:tc>
        <w:tc>
          <w:tcPr>
            <w:tcW w:w="3436" w:type="dxa"/>
          </w:tcPr>
          <w:p w14:paraId="3BD86953" w14:textId="77777777" w:rsidR="00ED71BB" w:rsidRPr="00EC39E7" w:rsidRDefault="002A1DF9" w:rsidP="009938D6">
            <w:pPr>
              <w:spacing w:after="0"/>
              <w:jc w:val="center"/>
              <w:rPr>
                <w:rFonts w:ascii="Arial" w:hAnsi="Arial" w:cs="Arial"/>
              </w:rPr>
            </w:pPr>
            <w:r>
              <w:rPr>
                <w:rFonts w:ascii="Arial" w:hAnsi="Arial" w:cs="Arial"/>
              </w:rPr>
              <w:t>96</w:t>
            </w:r>
          </w:p>
        </w:tc>
      </w:tr>
    </w:tbl>
    <w:p w14:paraId="2FC1A2C3" w14:textId="77777777" w:rsidR="00ED71BB" w:rsidRDefault="00ED71BB" w:rsidP="00110AE3"/>
    <w:p w14:paraId="4BF247A1" w14:textId="77777777" w:rsidR="004A5A64" w:rsidRDefault="004A5A64" w:rsidP="004A5A64">
      <w:pPr>
        <w:pStyle w:val="Heading1"/>
      </w:pPr>
      <w:r>
        <w:t xml:space="preserve">References </w:t>
      </w:r>
    </w:p>
    <w:p w14:paraId="5B8C90D0" w14:textId="77777777" w:rsidR="004E551D" w:rsidRDefault="004E551D" w:rsidP="004E551D">
      <w:pPr>
        <w:pStyle w:val="ListParagraph"/>
        <w:numPr>
          <w:ilvl w:val="0"/>
          <w:numId w:val="39"/>
        </w:numPr>
        <w:overflowPunct/>
        <w:autoSpaceDE/>
        <w:autoSpaceDN/>
        <w:adjustRightInd/>
        <w:spacing w:after="0"/>
        <w:contextualSpacing w:val="0"/>
        <w:jc w:val="both"/>
        <w:textAlignment w:val="auto"/>
      </w:pPr>
      <w:bookmarkStart w:id="8" w:name="_Ref478136723"/>
      <w:r>
        <w:t xml:space="preserve">3GPP RAN1 88 “RAN1 Chairman’s Notes”, </w:t>
      </w:r>
      <w:r w:rsidRPr="00181907">
        <w:t>Athens, Greece 13</w:t>
      </w:r>
      <w:r w:rsidRPr="00181907">
        <w:rPr>
          <w:rFonts w:hint="eastAsia"/>
        </w:rPr>
        <w:t>th</w:t>
      </w:r>
      <w:r w:rsidRPr="00181907">
        <w:t xml:space="preserve"> – 17</w:t>
      </w:r>
      <w:r w:rsidRPr="00181907">
        <w:rPr>
          <w:rFonts w:hint="eastAsia"/>
        </w:rPr>
        <w:t xml:space="preserve">th </w:t>
      </w:r>
      <w:r w:rsidRPr="00181907">
        <w:t>February 2017</w:t>
      </w:r>
      <w:r>
        <w:t>.</w:t>
      </w:r>
      <w:bookmarkEnd w:id="8"/>
    </w:p>
    <w:p w14:paraId="68C2DE0D" w14:textId="1B4F8962" w:rsidR="00573CE4" w:rsidRPr="00DE3796" w:rsidRDefault="00573CE4" w:rsidP="00DE3796">
      <w:pPr>
        <w:numPr>
          <w:ilvl w:val="0"/>
          <w:numId w:val="39"/>
        </w:numPr>
        <w:spacing w:before="100" w:beforeAutospacing="1" w:after="100" w:afterAutospacing="1"/>
        <w:ind w:left="562" w:hanging="562"/>
        <w:textAlignment w:val="auto"/>
      </w:pPr>
      <w:r>
        <w:t>R1-092723, “Flexible Data and Reference Multiplexing for LTE-Advanced Uplink,” Qualcomm Europe</w:t>
      </w:r>
    </w:p>
    <w:p w14:paraId="1A84197F" w14:textId="77777777" w:rsidR="00B1312F" w:rsidRPr="00072460" w:rsidRDefault="00573CE4" w:rsidP="00B1312F">
      <w:pPr>
        <w:pStyle w:val="ListParagraph"/>
        <w:numPr>
          <w:ilvl w:val="0"/>
          <w:numId w:val="40"/>
        </w:numPr>
        <w:overflowPunct/>
        <w:autoSpaceDE/>
        <w:autoSpaceDN/>
        <w:adjustRightInd/>
        <w:spacing w:after="0"/>
        <w:contextualSpacing w:val="0"/>
        <w:jc w:val="both"/>
        <w:textAlignment w:val="auto"/>
      </w:pPr>
      <w:r>
        <w:t>R1-1705610, “Channelization of short PUCCH”, Qualcomm</w:t>
      </w:r>
      <w:r w:rsidR="00144E25">
        <w:t xml:space="preserve"> Incorporated</w:t>
      </w:r>
      <w:r w:rsidR="00B1312F">
        <w:t xml:space="preserve">, </w:t>
      </w:r>
      <w:r w:rsidR="00B1312F" w:rsidRPr="00F12524">
        <w:rPr>
          <w:rFonts w:hint="eastAsia"/>
        </w:rPr>
        <w:t>Spokane</w:t>
      </w:r>
      <w:r w:rsidR="00B1312F" w:rsidRPr="00F12524">
        <w:t xml:space="preserve">, </w:t>
      </w:r>
      <w:r w:rsidR="00B1312F" w:rsidRPr="00F12524">
        <w:rPr>
          <w:rFonts w:hint="eastAsia"/>
        </w:rPr>
        <w:t>USA</w:t>
      </w:r>
      <w:r w:rsidR="00B1312F" w:rsidRPr="00F12524">
        <w:t xml:space="preserve"> </w:t>
      </w:r>
      <w:r w:rsidR="00B1312F" w:rsidRPr="00F12524">
        <w:rPr>
          <w:rFonts w:hint="eastAsia"/>
        </w:rPr>
        <w:t xml:space="preserve">3rd </w:t>
      </w:r>
      <w:r w:rsidR="00B1312F" w:rsidRPr="00F12524">
        <w:t xml:space="preserve">- </w:t>
      </w:r>
      <w:r w:rsidR="00B1312F" w:rsidRPr="00F12524">
        <w:rPr>
          <w:rFonts w:hint="eastAsia"/>
        </w:rPr>
        <w:t>7</w:t>
      </w:r>
      <w:r w:rsidR="00B1312F" w:rsidRPr="00F12524">
        <w:t xml:space="preserve">th </w:t>
      </w:r>
      <w:r w:rsidR="00B1312F" w:rsidRPr="00F12524">
        <w:rPr>
          <w:rFonts w:hint="eastAsia"/>
        </w:rPr>
        <w:t>April</w:t>
      </w:r>
      <w:r w:rsidR="00B1312F" w:rsidRPr="00F12524">
        <w:t xml:space="preserve"> 201</w:t>
      </w:r>
      <w:r w:rsidR="00B1312F" w:rsidRPr="00F12524">
        <w:rPr>
          <w:rFonts w:hint="eastAsia"/>
        </w:rPr>
        <w:t>7</w:t>
      </w:r>
      <w:r w:rsidR="00B1312F">
        <w:t>.</w:t>
      </w:r>
      <w:r w:rsidR="00B1312F" w:rsidRPr="00072460">
        <w:t xml:space="preserve">  </w:t>
      </w:r>
    </w:p>
    <w:p w14:paraId="41333FFC" w14:textId="695FC7E2" w:rsidR="00573CE4" w:rsidRDefault="00573CE4" w:rsidP="00B1312F">
      <w:pPr>
        <w:pStyle w:val="ListParagraph"/>
        <w:ind w:left="567"/>
      </w:pPr>
    </w:p>
    <w:p w14:paraId="79915EBE" w14:textId="77777777" w:rsidR="006F5D3C" w:rsidRPr="00774BC1" w:rsidRDefault="006F5D3C" w:rsidP="001647F4">
      <w:pPr>
        <w:ind w:left="360" w:hanging="360"/>
      </w:pPr>
    </w:p>
    <w:sectPr w:rsidR="006F5D3C" w:rsidRPr="00774BC1">
      <w:headerReference w:type="even" r:id="rId22"/>
      <w:footerReference w:type="even" r:id="rId23"/>
      <w:footerReference w:type="defaul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10C21A" w14:textId="77777777" w:rsidR="0006280D" w:rsidRDefault="0006280D">
      <w:r>
        <w:separator/>
      </w:r>
    </w:p>
  </w:endnote>
  <w:endnote w:type="continuationSeparator" w:id="0">
    <w:p w14:paraId="71086EA9" w14:textId="77777777" w:rsidR="0006280D" w:rsidRDefault="000628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88789F" w14:textId="77777777" w:rsidR="00A4178B" w:rsidRDefault="00A4178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CF8E82" w14:textId="77777777" w:rsidR="00A4178B" w:rsidRDefault="00A4178B"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29BDA1" w14:textId="77777777" w:rsidR="00A4178B" w:rsidRDefault="00A4178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C66CA6">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66CA6">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0BA727" w14:textId="77777777" w:rsidR="0006280D" w:rsidRDefault="0006280D">
      <w:r>
        <w:separator/>
      </w:r>
    </w:p>
  </w:footnote>
  <w:footnote w:type="continuationSeparator" w:id="0">
    <w:p w14:paraId="3618FA4C" w14:textId="77777777" w:rsidR="0006280D" w:rsidRDefault="000628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AC6FD6" w14:textId="77777777" w:rsidR="00A4178B" w:rsidRDefault="00A4178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613313"/>
    <w:multiLevelType w:val="hybridMultilevel"/>
    <w:tmpl w:val="BA5A7DA0"/>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0D5E91"/>
    <w:multiLevelType w:val="hybridMultilevel"/>
    <w:tmpl w:val="7082866C"/>
    <w:lvl w:ilvl="0" w:tplc="5686BA1C">
      <w:start w:val="1"/>
      <w:numFmt w:val="decimal"/>
      <w:lvlText w:val="%1)"/>
      <w:lvlJc w:val="left"/>
      <w:pPr>
        <w:tabs>
          <w:tab w:val="num" w:pos="936"/>
        </w:tabs>
        <w:ind w:left="936" w:hanging="360"/>
      </w:pPr>
      <w:rPr>
        <w:rFonts w:hint="default"/>
      </w:rPr>
    </w:lvl>
    <w:lvl w:ilvl="1" w:tplc="04090019" w:tentative="1">
      <w:start w:val="1"/>
      <w:numFmt w:val="lowerLetter"/>
      <w:lvlText w:val="%2."/>
      <w:lvlJc w:val="left"/>
      <w:pPr>
        <w:tabs>
          <w:tab w:val="num" w:pos="1656"/>
        </w:tabs>
        <w:ind w:left="1656" w:hanging="360"/>
      </w:pPr>
    </w:lvl>
    <w:lvl w:ilvl="2" w:tplc="0409001B" w:tentative="1">
      <w:start w:val="1"/>
      <w:numFmt w:val="lowerRoman"/>
      <w:lvlText w:val="%3."/>
      <w:lvlJc w:val="right"/>
      <w:pPr>
        <w:tabs>
          <w:tab w:val="num" w:pos="2376"/>
        </w:tabs>
        <w:ind w:left="2376" w:hanging="180"/>
      </w:pPr>
    </w:lvl>
    <w:lvl w:ilvl="3" w:tplc="0409000F" w:tentative="1">
      <w:start w:val="1"/>
      <w:numFmt w:val="decimal"/>
      <w:lvlText w:val="%4."/>
      <w:lvlJc w:val="left"/>
      <w:pPr>
        <w:tabs>
          <w:tab w:val="num" w:pos="3096"/>
        </w:tabs>
        <w:ind w:left="3096" w:hanging="360"/>
      </w:pPr>
    </w:lvl>
    <w:lvl w:ilvl="4" w:tplc="04090019" w:tentative="1">
      <w:start w:val="1"/>
      <w:numFmt w:val="lowerLetter"/>
      <w:lvlText w:val="%5."/>
      <w:lvlJc w:val="left"/>
      <w:pPr>
        <w:tabs>
          <w:tab w:val="num" w:pos="3816"/>
        </w:tabs>
        <w:ind w:left="3816" w:hanging="360"/>
      </w:pPr>
    </w:lvl>
    <w:lvl w:ilvl="5" w:tplc="0409001B" w:tentative="1">
      <w:start w:val="1"/>
      <w:numFmt w:val="lowerRoman"/>
      <w:lvlText w:val="%6."/>
      <w:lvlJc w:val="right"/>
      <w:pPr>
        <w:tabs>
          <w:tab w:val="num" w:pos="4536"/>
        </w:tabs>
        <w:ind w:left="4536" w:hanging="180"/>
      </w:pPr>
    </w:lvl>
    <w:lvl w:ilvl="6" w:tplc="0409000F" w:tentative="1">
      <w:start w:val="1"/>
      <w:numFmt w:val="decimal"/>
      <w:lvlText w:val="%7."/>
      <w:lvlJc w:val="left"/>
      <w:pPr>
        <w:tabs>
          <w:tab w:val="num" w:pos="5256"/>
        </w:tabs>
        <w:ind w:left="5256" w:hanging="360"/>
      </w:pPr>
    </w:lvl>
    <w:lvl w:ilvl="7" w:tplc="04090019" w:tentative="1">
      <w:start w:val="1"/>
      <w:numFmt w:val="lowerLetter"/>
      <w:lvlText w:val="%8."/>
      <w:lvlJc w:val="left"/>
      <w:pPr>
        <w:tabs>
          <w:tab w:val="num" w:pos="5976"/>
        </w:tabs>
        <w:ind w:left="5976" w:hanging="360"/>
      </w:pPr>
    </w:lvl>
    <w:lvl w:ilvl="8" w:tplc="0409001B" w:tentative="1">
      <w:start w:val="1"/>
      <w:numFmt w:val="lowerRoman"/>
      <w:lvlText w:val="%9."/>
      <w:lvlJc w:val="right"/>
      <w:pPr>
        <w:tabs>
          <w:tab w:val="num" w:pos="6696"/>
        </w:tabs>
        <w:ind w:left="6696" w:hanging="180"/>
      </w:pPr>
    </w:lvl>
  </w:abstractNum>
  <w:abstractNum w:abstractNumId="3" w15:restartNumberingAfterBreak="0">
    <w:nsid w:val="13B5477B"/>
    <w:multiLevelType w:val="multilevel"/>
    <w:tmpl w:val="32203C78"/>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4B213E3"/>
    <w:multiLevelType w:val="hybridMultilevel"/>
    <w:tmpl w:val="304C594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8A0862"/>
    <w:multiLevelType w:val="hybridMultilevel"/>
    <w:tmpl w:val="86803E6E"/>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88140D5"/>
    <w:multiLevelType w:val="hybridMultilevel"/>
    <w:tmpl w:val="5358E742"/>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F359B6"/>
    <w:multiLevelType w:val="hybridMultilevel"/>
    <w:tmpl w:val="DE6208A6"/>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B176A36"/>
    <w:multiLevelType w:val="hybridMultilevel"/>
    <w:tmpl w:val="D7927C36"/>
    <w:lvl w:ilvl="0" w:tplc="04090005">
      <w:start w:val="1"/>
      <w:numFmt w:val="bullet"/>
      <w:lvlText w:val=""/>
      <w:lvlJc w:val="left"/>
      <w:pPr>
        <w:tabs>
          <w:tab w:val="num" w:pos="1512"/>
        </w:tabs>
        <w:ind w:left="1512" w:hanging="360"/>
      </w:pPr>
      <w:rPr>
        <w:rFonts w:ascii="Wingdings" w:hAnsi="Wingdings" w:hint="default"/>
      </w:rPr>
    </w:lvl>
    <w:lvl w:ilvl="1" w:tplc="04090003">
      <w:start w:val="1"/>
      <w:numFmt w:val="bullet"/>
      <w:lvlText w:val="o"/>
      <w:lvlJc w:val="left"/>
      <w:pPr>
        <w:tabs>
          <w:tab w:val="num" w:pos="2232"/>
        </w:tabs>
        <w:ind w:left="2232" w:hanging="360"/>
      </w:pPr>
      <w:rPr>
        <w:rFonts w:ascii="Courier New" w:hAnsi="Courier New" w:cs="Courier New" w:hint="default"/>
      </w:rPr>
    </w:lvl>
    <w:lvl w:ilvl="2" w:tplc="04090005" w:tentative="1">
      <w:start w:val="1"/>
      <w:numFmt w:val="bullet"/>
      <w:lvlText w:val=""/>
      <w:lvlJc w:val="left"/>
      <w:pPr>
        <w:tabs>
          <w:tab w:val="num" w:pos="2952"/>
        </w:tabs>
        <w:ind w:left="2952" w:hanging="360"/>
      </w:pPr>
      <w:rPr>
        <w:rFonts w:ascii="Wingdings" w:hAnsi="Wingdings" w:hint="default"/>
      </w:rPr>
    </w:lvl>
    <w:lvl w:ilvl="3" w:tplc="04090001" w:tentative="1">
      <w:start w:val="1"/>
      <w:numFmt w:val="bullet"/>
      <w:lvlText w:val=""/>
      <w:lvlJc w:val="left"/>
      <w:pPr>
        <w:tabs>
          <w:tab w:val="num" w:pos="3672"/>
        </w:tabs>
        <w:ind w:left="3672" w:hanging="360"/>
      </w:pPr>
      <w:rPr>
        <w:rFonts w:ascii="Symbol" w:hAnsi="Symbol" w:hint="default"/>
      </w:rPr>
    </w:lvl>
    <w:lvl w:ilvl="4" w:tplc="04090003" w:tentative="1">
      <w:start w:val="1"/>
      <w:numFmt w:val="bullet"/>
      <w:lvlText w:val="o"/>
      <w:lvlJc w:val="left"/>
      <w:pPr>
        <w:tabs>
          <w:tab w:val="num" w:pos="4392"/>
        </w:tabs>
        <w:ind w:left="4392" w:hanging="360"/>
      </w:pPr>
      <w:rPr>
        <w:rFonts w:ascii="Courier New" w:hAnsi="Courier New" w:cs="Courier New" w:hint="default"/>
      </w:rPr>
    </w:lvl>
    <w:lvl w:ilvl="5" w:tplc="04090005" w:tentative="1">
      <w:start w:val="1"/>
      <w:numFmt w:val="bullet"/>
      <w:lvlText w:val=""/>
      <w:lvlJc w:val="left"/>
      <w:pPr>
        <w:tabs>
          <w:tab w:val="num" w:pos="5112"/>
        </w:tabs>
        <w:ind w:left="5112" w:hanging="360"/>
      </w:pPr>
      <w:rPr>
        <w:rFonts w:ascii="Wingdings" w:hAnsi="Wingdings" w:hint="default"/>
      </w:rPr>
    </w:lvl>
    <w:lvl w:ilvl="6" w:tplc="04090001" w:tentative="1">
      <w:start w:val="1"/>
      <w:numFmt w:val="bullet"/>
      <w:lvlText w:val=""/>
      <w:lvlJc w:val="left"/>
      <w:pPr>
        <w:tabs>
          <w:tab w:val="num" w:pos="5832"/>
        </w:tabs>
        <w:ind w:left="5832" w:hanging="360"/>
      </w:pPr>
      <w:rPr>
        <w:rFonts w:ascii="Symbol" w:hAnsi="Symbol" w:hint="default"/>
      </w:rPr>
    </w:lvl>
    <w:lvl w:ilvl="7" w:tplc="04090003" w:tentative="1">
      <w:start w:val="1"/>
      <w:numFmt w:val="bullet"/>
      <w:lvlText w:val="o"/>
      <w:lvlJc w:val="left"/>
      <w:pPr>
        <w:tabs>
          <w:tab w:val="num" w:pos="6552"/>
        </w:tabs>
        <w:ind w:left="6552" w:hanging="360"/>
      </w:pPr>
      <w:rPr>
        <w:rFonts w:ascii="Courier New" w:hAnsi="Courier New" w:cs="Courier New" w:hint="default"/>
      </w:rPr>
    </w:lvl>
    <w:lvl w:ilvl="8" w:tplc="04090005" w:tentative="1">
      <w:start w:val="1"/>
      <w:numFmt w:val="bullet"/>
      <w:lvlText w:val=""/>
      <w:lvlJc w:val="left"/>
      <w:pPr>
        <w:tabs>
          <w:tab w:val="num" w:pos="7272"/>
        </w:tabs>
        <w:ind w:left="7272" w:hanging="360"/>
      </w:pPr>
      <w:rPr>
        <w:rFonts w:ascii="Wingdings" w:hAnsi="Wingdings" w:hint="default"/>
      </w:rPr>
    </w:lvl>
  </w:abstractNum>
  <w:abstractNum w:abstractNumId="9" w15:restartNumberingAfterBreak="0">
    <w:nsid w:val="1B361D62"/>
    <w:multiLevelType w:val="hybridMultilevel"/>
    <w:tmpl w:val="E62E0002"/>
    <w:lvl w:ilvl="0" w:tplc="04090005">
      <w:start w:val="1"/>
      <w:numFmt w:val="bullet"/>
      <w:lvlText w:val=""/>
      <w:lvlJc w:val="left"/>
      <w:pPr>
        <w:tabs>
          <w:tab w:val="num" w:pos="1512"/>
        </w:tabs>
        <w:ind w:left="1512"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002BB1"/>
    <w:multiLevelType w:val="hybridMultilevel"/>
    <w:tmpl w:val="A16C284C"/>
    <w:lvl w:ilvl="0" w:tplc="B2866EBA">
      <w:start w:val="150"/>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D1753C"/>
    <w:multiLevelType w:val="hybridMultilevel"/>
    <w:tmpl w:val="BC7C7B64"/>
    <w:lvl w:ilvl="0" w:tplc="04090003">
      <w:start w:val="1"/>
      <w:numFmt w:val="bullet"/>
      <w:lvlText w:val="o"/>
      <w:lvlJc w:val="left"/>
      <w:pPr>
        <w:tabs>
          <w:tab w:val="num" w:pos="720"/>
        </w:tabs>
        <w:ind w:left="720" w:hanging="360"/>
      </w:pPr>
      <w:rPr>
        <w:rFonts w:ascii="Courier New" w:hAnsi="Courier New" w:cs="Courier New" w:hint="default"/>
      </w:rPr>
    </w:lvl>
    <w:lvl w:ilvl="1" w:tplc="04090005">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D679A1"/>
    <w:multiLevelType w:val="hybridMultilevel"/>
    <w:tmpl w:val="B044CB3A"/>
    <w:lvl w:ilvl="0" w:tplc="B2866EBA">
      <w:start w:val="150"/>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4272194"/>
    <w:multiLevelType w:val="hybridMultilevel"/>
    <w:tmpl w:val="D9AE7230"/>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4" w15:restartNumberingAfterBreak="0">
    <w:nsid w:val="2717653D"/>
    <w:multiLevelType w:val="multilevel"/>
    <w:tmpl w:val="26561A80"/>
    <w:lvl w:ilvl="0">
      <w:start w:val="2"/>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5" w15:restartNumberingAfterBreak="0">
    <w:nsid w:val="2AFD6F82"/>
    <w:multiLevelType w:val="hybridMultilevel"/>
    <w:tmpl w:val="301CEF6E"/>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132ED"/>
    <w:multiLevelType w:val="hybridMultilevel"/>
    <w:tmpl w:val="14C635C4"/>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CE22058"/>
    <w:multiLevelType w:val="hybridMultilevel"/>
    <w:tmpl w:val="11A09BEA"/>
    <w:lvl w:ilvl="0" w:tplc="04090003">
      <w:start w:val="1"/>
      <w:numFmt w:val="bullet"/>
      <w:lvlText w:val="o"/>
      <w:lvlJc w:val="left"/>
      <w:pPr>
        <w:tabs>
          <w:tab w:val="num" w:pos="720"/>
        </w:tabs>
        <w:ind w:left="720" w:hanging="360"/>
      </w:pPr>
      <w:rPr>
        <w:rFonts w:ascii="Courier New" w:hAnsi="Courier New" w:cs="Courier New" w:hint="default"/>
      </w:rPr>
    </w:lvl>
    <w:lvl w:ilvl="1" w:tplc="04090005">
      <w:start w:val="1"/>
      <w:numFmt w:val="bullet"/>
      <w:lvlText w:val=""/>
      <w:lvlJc w:val="left"/>
      <w:pPr>
        <w:tabs>
          <w:tab w:val="num" w:pos="1440"/>
        </w:tabs>
        <w:ind w:left="1440" w:hanging="360"/>
      </w:pPr>
      <w:rPr>
        <w:rFonts w:ascii="Wingdings" w:hAnsi="Wingdings" w:hint="default"/>
      </w:rPr>
    </w:lvl>
    <w:lvl w:ilvl="2" w:tplc="0409000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8256EF"/>
    <w:multiLevelType w:val="hybridMultilevel"/>
    <w:tmpl w:val="870C3756"/>
    <w:lvl w:ilvl="0" w:tplc="04090009">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0" w15:restartNumberingAfterBreak="0">
    <w:nsid w:val="35D147AC"/>
    <w:multiLevelType w:val="hybridMultilevel"/>
    <w:tmpl w:val="CFEAEAA8"/>
    <w:lvl w:ilvl="0" w:tplc="04090003">
      <w:start w:val="1"/>
      <w:numFmt w:val="bullet"/>
      <w:lvlText w:val="o"/>
      <w:lvlJc w:val="left"/>
      <w:pPr>
        <w:tabs>
          <w:tab w:val="num" w:pos="720"/>
        </w:tabs>
        <w:ind w:left="720" w:hanging="360"/>
      </w:pPr>
      <w:rPr>
        <w:rFonts w:ascii="Courier New" w:hAnsi="Courier New" w:cs="Courier New" w:hint="default"/>
      </w:rPr>
    </w:lvl>
    <w:lvl w:ilvl="1" w:tplc="04090005">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50335D"/>
    <w:multiLevelType w:val="hybridMultilevel"/>
    <w:tmpl w:val="31062AE2"/>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D3A241D"/>
    <w:multiLevelType w:val="hybridMultilevel"/>
    <w:tmpl w:val="4294B2D8"/>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E2F5BBD"/>
    <w:multiLevelType w:val="hybridMultilevel"/>
    <w:tmpl w:val="4BD6AB6E"/>
    <w:lvl w:ilvl="0" w:tplc="04090011">
      <w:start w:val="1"/>
      <w:numFmt w:val="decimal"/>
      <w:lvlText w:val="%1)"/>
      <w:lvlJc w:val="left"/>
      <w:pPr>
        <w:tabs>
          <w:tab w:val="num" w:pos="1080"/>
        </w:tabs>
        <w:ind w:left="1080" w:hanging="360"/>
      </w:pPr>
      <w:rPr>
        <w:rFonts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3EC24B27"/>
    <w:multiLevelType w:val="hybridMultilevel"/>
    <w:tmpl w:val="DA64B246"/>
    <w:lvl w:ilvl="0" w:tplc="04090001">
      <w:start w:val="1"/>
      <w:numFmt w:val="bullet"/>
      <w:lvlText w:val=""/>
      <w:lvlJc w:val="left"/>
      <w:pPr>
        <w:tabs>
          <w:tab w:val="num" w:pos="766"/>
        </w:tabs>
        <w:ind w:left="766" w:hanging="360"/>
      </w:pPr>
      <w:rPr>
        <w:rFonts w:ascii="Symbol" w:hAnsi="Symbol" w:hint="default"/>
      </w:rPr>
    </w:lvl>
    <w:lvl w:ilvl="1" w:tplc="04090003" w:tentative="1">
      <w:start w:val="1"/>
      <w:numFmt w:val="bullet"/>
      <w:lvlText w:val="o"/>
      <w:lvlJc w:val="left"/>
      <w:pPr>
        <w:tabs>
          <w:tab w:val="num" w:pos="1486"/>
        </w:tabs>
        <w:ind w:left="1486" w:hanging="360"/>
      </w:pPr>
      <w:rPr>
        <w:rFonts w:ascii="Courier New" w:hAnsi="Courier New" w:cs="Courier New" w:hint="default"/>
      </w:rPr>
    </w:lvl>
    <w:lvl w:ilvl="2" w:tplc="04090005" w:tentative="1">
      <w:start w:val="1"/>
      <w:numFmt w:val="bullet"/>
      <w:lvlText w:val=""/>
      <w:lvlJc w:val="left"/>
      <w:pPr>
        <w:tabs>
          <w:tab w:val="num" w:pos="2206"/>
        </w:tabs>
        <w:ind w:left="2206" w:hanging="360"/>
      </w:pPr>
      <w:rPr>
        <w:rFonts w:ascii="Wingdings" w:hAnsi="Wingdings" w:hint="default"/>
      </w:rPr>
    </w:lvl>
    <w:lvl w:ilvl="3" w:tplc="04090001" w:tentative="1">
      <w:start w:val="1"/>
      <w:numFmt w:val="bullet"/>
      <w:lvlText w:val=""/>
      <w:lvlJc w:val="left"/>
      <w:pPr>
        <w:tabs>
          <w:tab w:val="num" w:pos="2926"/>
        </w:tabs>
        <w:ind w:left="2926" w:hanging="360"/>
      </w:pPr>
      <w:rPr>
        <w:rFonts w:ascii="Symbol" w:hAnsi="Symbol" w:hint="default"/>
      </w:rPr>
    </w:lvl>
    <w:lvl w:ilvl="4" w:tplc="04090003" w:tentative="1">
      <w:start w:val="1"/>
      <w:numFmt w:val="bullet"/>
      <w:lvlText w:val="o"/>
      <w:lvlJc w:val="left"/>
      <w:pPr>
        <w:tabs>
          <w:tab w:val="num" w:pos="3646"/>
        </w:tabs>
        <w:ind w:left="3646" w:hanging="360"/>
      </w:pPr>
      <w:rPr>
        <w:rFonts w:ascii="Courier New" w:hAnsi="Courier New" w:cs="Courier New" w:hint="default"/>
      </w:rPr>
    </w:lvl>
    <w:lvl w:ilvl="5" w:tplc="04090005" w:tentative="1">
      <w:start w:val="1"/>
      <w:numFmt w:val="bullet"/>
      <w:lvlText w:val=""/>
      <w:lvlJc w:val="left"/>
      <w:pPr>
        <w:tabs>
          <w:tab w:val="num" w:pos="4366"/>
        </w:tabs>
        <w:ind w:left="4366" w:hanging="360"/>
      </w:pPr>
      <w:rPr>
        <w:rFonts w:ascii="Wingdings" w:hAnsi="Wingdings" w:hint="default"/>
      </w:rPr>
    </w:lvl>
    <w:lvl w:ilvl="6" w:tplc="04090001" w:tentative="1">
      <w:start w:val="1"/>
      <w:numFmt w:val="bullet"/>
      <w:lvlText w:val=""/>
      <w:lvlJc w:val="left"/>
      <w:pPr>
        <w:tabs>
          <w:tab w:val="num" w:pos="5086"/>
        </w:tabs>
        <w:ind w:left="5086" w:hanging="360"/>
      </w:pPr>
      <w:rPr>
        <w:rFonts w:ascii="Symbol" w:hAnsi="Symbol" w:hint="default"/>
      </w:rPr>
    </w:lvl>
    <w:lvl w:ilvl="7" w:tplc="04090003" w:tentative="1">
      <w:start w:val="1"/>
      <w:numFmt w:val="bullet"/>
      <w:lvlText w:val="o"/>
      <w:lvlJc w:val="left"/>
      <w:pPr>
        <w:tabs>
          <w:tab w:val="num" w:pos="5806"/>
        </w:tabs>
        <w:ind w:left="5806" w:hanging="360"/>
      </w:pPr>
      <w:rPr>
        <w:rFonts w:ascii="Courier New" w:hAnsi="Courier New" w:cs="Courier New" w:hint="default"/>
      </w:rPr>
    </w:lvl>
    <w:lvl w:ilvl="8" w:tplc="04090005" w:tentative="1">
      <w:start w:val="1"/>
      <w:numFmt w:val="bullet"/>
      <w:lvlText w:val=""/>
      <w:lvlJc w:val="left"/>
      <w:pPr>
        <w:tabs>
          <w:tab w:val="num" w:pos="6526"/>
        </w:tabs>
        <w:ind w:left="6526" w:hanging="360"/>
      </w:pPr>
      <w:rPr>
        <w:rFonts w:ascii="Wingdings" w:hAnsi="Wingdings" w:hint="default"/>
      </w:rPr>
    </w:lvl>
  </w:abstractNum>
  <w:abstractNum w:abstractNumId="25" w15:restartNumberingAfterBreak="0">
    <w:nsid w:val="44605454"/>
    <w:multiLevelType w:val="hybridMultilevel"/>
    <w:tmpl w:val="C1C647C2"/>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57E45B3"/>
    <w:multiLevelType w:val="hybridMultilevel"/>
    <w:tmpl w:val="539AD5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B792627"/>
    <w:multiLevelType w:val="hybridMultilevel"/>
    <w:tmpl w:val="462A1E3E"/>
    <w:lvl w:ilvl="0" w:tplc="B2866EBA">
      <w:start w:val="150"/>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F926772"/>
    <w:multiLevelType w:val="multilevel"/>
    <w:tmpl w:val="77A0BD04"/>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ADD217E"/>
    <w:multiLevelType w:val="hybridMultilevel"/>
    <w:tmpl w:val="E89C6D7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464E7736">
      <w:start w:val="2"/>
      <w:numFmt w:val="bullet"/>
      <w:lvlText w:val="-"/>
      <w:lvlJc w:val="left"/>
      <w:pPr>
        <w:tabs>
          <w:tab w:val="num" w:pos="2880"/>
        </w:tabs>
        <w:ind w:left="2880" w:hanging="360"/>
      </w:pPr>
      <w:rPr>
        <w:rFonts w:ascii="Times New Roman" w:eastAsia="Times New Roman" w:hAnsi="Times New Roman" w:cs="Times New Roman" w:hint="default"/>
      </w:rPr>
    </w:lvl>
    <w:lvl w:ilvl="4" w:tplc="FE022162">
      <w:start w:val="3"/>
      <w:numFmt w:val="bullet"/>
      <w:lvlText w:val="–"/>
      <w:lvlJc w:val="left"/>
      <w:pPr>
        <w:tabs>
          <w:tab w:val="num" w:pos="3600"/>
        </w:tabs>
        <w:ind w:left="3600" w:hanging="360"/>
      </w:pPr>
      <w:rPr>
        <w:rFonts w:ascii="Times New Roman" w:eastAsia="바탕" w:hAnsi="Times New Roman" w:cs="Times New Roman"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0961BB2"/>
    <w:multiLevelType w:val="hybridMultilevel"/>
    <w:tmpl w:val="4D006734"/>
    <w:lvl w:ilvl="0" w:tplc="D3D650FE">
      <w:start w:val="1"/>
      <w:numFmt w:val="bullet"/>
      <w:lvlText w:val="•"/>
      <w:lvlJc w:val="left"/>
      <w:pPr>
        <w:tabs>
          <w:tab w:val="num" w:pos="720"/>
        </w:tabs>
        <w:ind w:left="720" w:hanging="360"/>
      </w:pPr>
      <w:rPr>
        <w:rFonts w:ascii="Arial" w:hAnsi="Arial" w:cs="Times New Roman" w:hint="default"/>
      </w:rPr>
    </w:lvl>
    <w:lvl w:ilvl="1" w:tplc="A12E015E">
      <w:start w:val="1785"/>
      <w:numFmt w:val="bullet"/>
      <w:lvlText w:val="–"/>
      <w:lvlJc w:val="left"/>
      <w:pPr>
        <w:tabs>
          <w:tab w:val="num" w:pos="1440"/>
        </w:tabs>
        <w:ind w:left="1440" w:hanging="360"/>
      </w:pPr>
      <w:rPr>
        <w:rFonts w:ascii="Arial" w:hAnsi="Arial" w:cs="Times New Roman" w:hint="default"/>
      </w:rPr>
    </w:lvl>
    <w:lvl w:ilvl="2" w:tplc="AFA0304A">
      <w:start w:val="1"/>
      <w:numFmt w:val="bullet"/>
      <w:lvlText w:val="•"/>
      <w:lvlJc w:val="left"/>
      <w:pPr>
        <w:tabs>
          <w:tab w:val="num" w:pos="2160"/>
        </w:tabs>
        <w:ind w:left="2160" w:hanging="360"/>
      </w:pPr>
      <w:rPr>
        <w:rFonts w:ascii="Arial" w:hAnsi="Arial" w:cs="Times New Roman" w:hint="default"/>
      </w:rPr>
    </w:lvl>
    <w:lvl w:ilvl="3" w:tplc="F64E98B6">
      <w:start w:val="1"/>
      <w:numFmt w:val="bullet"/>
      <w:lvlText w:val="•"/>
      <w:lvlJc w:val="left"/>
      <w:pPr>
        <w:tabs>
          <w:tab w:val="num" w:pos="2880"/>
        </w:tabs>
        <w:ind w:left="2880" w:hanging="360"/>
      </w:pPr>
      <w:rPr>
        <w:rFonts w:ascii="Arial" w:hAnsi="Arial" w:cs="Times New Roman" w:hint="default"/>
      </w:rPr>
    </w:lvl>
    <w:lvl w:ilvl="4" w:tplc="EB04BA16">
      <w:start w:val="1"/>
      <w:numFmt w:val="bullet"/>
      <w:lvlText w:val="•"/>
      <w:lvlJc w:val="left"/>
      <w:pPr>
        <w:tabs>
          <w:tab w:val="num" w:pos="3600"/>
        </w:tabs>
        <w:ind w:left="3600" w:hanging="360"/>
      </w:pPr>
      <w:rPr>
        <w:rFonts w:ascii="Arial" w:hAnsi="Arial" w:cs="Times New Roman" w:hint="default"/>
      </w:rPr>
    </w:lvl>
    <w:lvl w:ilvl="5" w:tplc="8E48067A">
      <w:start w:val="1"/>
      <w:numFmt w:val="bullet"/>
      <w:lvlText w:val="•"/>
      <w:lvlJc w:val="left"/>
      <w:pPr>
        <w:tabs>
          <w:tab w:val="num" w:pos="4320"/>
        </w:tabs>
        <w:ind w:left="4320" w:hanging="360"/>
      </w:pPr>
      <w:rPr>
        <w:rFonts w:ascii="Arial" w:hAnsi="Arial" w:cs="Times New Roman" w:hint="default"/>
      </w:rPr>
    </w:lvl>
    <w:lvl w:ilvl="6" w:tplc="D4705A50">
      <w:start w:val="1"/>
      <w:numFmt w:val="bullet"/>
      <w:lvlText w:val="•"/>
      <w:lvlJc w:val="left"/>
      <w:pPr>
        <w:tabs>
          <w:tab w:val="num" w:pos="5040"/>
        </w:tabs>
        <w:ind w:left="5040" w:hanging="360"/>
      </w:pPr>
      <w:rPr>
        <w:rFonts w:ascii="Arial" w:hAnsi="Arial" w:cs="Times New Roman" w:hint="default"/>
      </w:rPr>
    </w:lvl>
    <w:lvl w:ilvl="7" w:tplc="26108054">
      <w:start w:val="1"/>
      <w:numFmt w:val="bullet"/>
      <w:lvlText w:val="•"/>
      <w:lvlJc w:val="left"/>
      <w:pPr>
        <w:tabs>
          <w:tab w:val="num" w:pos="5760"/>
        </w:tabs>
        <w:ind w:left="5760" w:hanging="360"/>
      </w:pPr>
      <w:rPr>
        <w:rFonts w:ascii="Arial" w:hAnsi="Arial" w:cs="Times New Roman" w:hint="default"/>
      </w:rPr>
    </w:lvl>
    <w:lvl w:ilvl="8" w:tplc="B748F4AC">
      <w:start w:val="1"/>
      <w:numFmt w:val="bullet"/>
      <w:lvlText w:val="•"/>
      <w:lvlJc w:val="left"/>
      <w:pPr>
        <w:tabs>
          <w:tab w:val="num" w:pos="6480"/>
        </w:tabs>
        <w:ind w:left="6480" w:hanging="360"/>
      </w:pPr>
      <w:rPr>
        <w:rFonts w:ascii="Arial" w:hAnsi="Arial" w:cs="Times New Roman" w:hint="default"/>
      </w:rPr>
    </w:lvl>
  </w:abstractNum>
  <w:abstractNum w:abstractNumId="31" w15:restartNumberingAfterBreak="0">
    <w:nsid w:val="609C1474"/>
    <w:multiLevelType w:val="hybridMultilevel"/>
    <w:tmpl w:val="9902628A"/>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F333BB5"/>
    <w:multiLevelType w:val="hybridMultilevel"/>
    <w:tmpl w:val="AB601898"/>
    <w:lvl w:ilvl="0" w:tplc="04090011">
      <w:start w:val="1"/>
      <w:numFmt w:val="decimal"/>
      <w:lvlText w:val="%1)"/>
      <w:lvlJc w:val="left"/>
      <w:pPr>
        <w:tabs>
          <w:tab w:val="num" w:pos="1080"/>
        </w:tabs>
        <w:ind w:left="1080" w:hanging="360"/>
      </w:pPr>
      <w:rPr>
        <w:rFonts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15:restartNumberingAfterBreak="0">
    <w:nsid w:val="71F50BEA"/>
    <w:multiLevelType w:val="hybridMultilevel"/>
    <w:tmpl w:val="855ED47A"/>
    <w:lvl w:ilvl="0" w:tplc="04090003">
      <w:start w:val="1"/>
      <w:numFmt w:val="bullet"/>
      <w:lvlText w:val="o"/>
      <w:lvlJc w:val="left"/>
      <w:pPr>
        <w:tabs>
          <w:tab w:val="num" w:pos="720"/>
        </w:tabs>
        <w:ind w:left="720" w:hanging="360"/>
      </w:pPr>
      <w:rPr>
        <w:rFonts w:ascii="Courier New" w:hAnsi="Courier New" w:cs="Courier New" w:hint="default"/>
      </w:rPr>
    </w:lvl>
    <w:lvl w:ilvl="1" w:tplc="04090005">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20155DA"/>
    <w:multiLevelType w:val="hybridMultilevel"/>
    <w:tmpl w:val="BAFCDEDA"/>
    <w:lvl w:ilvl="0" w:tplc="04090003">
      <w:start w:val="1"/>
      <w:numFmt w:val="bullet"/>
      <w:lvlText w:val="o"/>
      <w:lvlJc w:val="left"/>
      <w:pPr>
        <w:tabs>
          <w:tab w:val="num" w:pos="720"/>
        </w:tabs>
        <w:ind w:left="720" w:hanging="360"/>
      </w:pPr>
      <w:rPr>
        <w:rFonts w:ascii="Courier New" w:hAnsi="Courier New" w:cs="Courier New" w:hint="default"/>
      </w:rPr>
    </w:lvl>
    <w:lvl w:ilvl="1" w:tplc="04090005">
      <w:start w:val="1"/>
      <w:numFmt w:val="bullet"/>
      <w:lvlText w:val=""/>
      <w:lvlJc w:val="left"/>
      <w:pPr>
        <w:tabs>
          <w:tab w:val="num" w:pos="1440"/>
        </w:tabs>
        <w:ind w:left="1440" w:hanging="360"/>
      </w:pPr>
      <w:rPr>
        <w:rFonts w:ascii="Wingdings" w:hAnsi="Wingdings" w:hint="default"/>
      </w:rPr>
    </w:lvl>
    <w:lvl w:ilvl="2" w:tplc="0409000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35A06EB"/>
    <w:multiLevelType w:val="hybridMultilevel"/>
    <w:tmpl w:val="4B46434E"/>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5C444E3"/>
    <w:multiLevelType w:val="hybridMultilevel"/>
    <w:tmpl w:val="EB7EF842"/>
    <w:lvl w:ilvl="0" w:tplc="04090011">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6A27212"/>
    <w:multiLevelType w:val="hybridMultilevel"/>
    <w:tmpl w:val="2B7A68D8"/>
    <w:lvl w:ilvl="0" w:tplc="04090003">
      <w:start w:val="1"/>
      <w:numFmt w:val="bullet"/>
      <w:lvlText w:val="o"/>
      <w:lvlJc w:val="left"/>
      <w:pPr>
        <w:tabs>
          <w:tab w:val="num" w:pos="720"/>
        </w:tabs>
        <w:ind w:left="720" w:hanging="360"/>
      </w:pPr>
      <w:rPr>
        <w:rFonts w:ascii="Courier New" w:hAnsi="Courier New" w:cs="Courier New" w:hint="default"/>
      </w:rPr>
    </w:lvl>
    <w:lvl w:ilvl="1" w:tplc="04090005">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B124499"/>
    <w:multiLevelType w:val="multilevel"/>
    <w:tmpl w:val="4B46434E"/>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1"/>
  </w:num>
  <w:num w:numId="3">
    <w:abstractNumId w:val="11"/>
  </w:num>
  <w:num w:numId="4">
    <w:abstractNumId w:val="25"/>
  </w:num>
  <w:num w:numId="5">
    <w:abstractNumId w:val="20"/>
  </w:num>
  <w:num w:numId="6">
    <w:abstractNumId w:val="15"/>
  </w:num>
  <w:num w:numId="7">
    <w:abstractNumId w:val="33"/>
  </w:num>
  <w:num w:numId="8">
    <w:abstractNumId w:val="18"/>
  </w:num>
  <w:num w:numId="9">
    <w:abstractNumId w:val="37"/>
  </w:num>
  <w:num w:numId="10">
    <w:abstractNumId w:val="16"/>
  </w:num>
  <w:num w:numId="11">
    <w:abstractNumId w:val="34"/>
  </w:num>
  <w:num w:numId="12">
    <w:abstractNumId w:val="8"/>
  </w:num>
  <w:num w:numId="13">
    <w:abstractNumId w:val="9"/>
  </w:num>
  <w:num w:numId="14">
    <w:abstractNumId w:val="31"/>
  </w:num>
  <w:num w:numId="15">
    <w:abstractNumId w:val="29"/>
  </w:num>
  <w:num w:numId="16">
    <w:abstractNumId w:val="5"/>
  </w:num>
  <w:num w:numId="17">
    <w:abstractNumId w:val="14"/>
  </w:num>
  <w:num w:numId="18">
    <w:abstractNumId w:val="7"/>
  </w:num>
  <w:num w:numId="19">
    <w:abstractNumId w:val="35"/>
  </w:num>
  <w:num w:numId="20">
    <w:abstractNumId w:val="38"/>
  </w:num>
  <w:num w:numId="21">
    <w:abstractNumId w:val="36"/>
  </w:num>
  <w:num w:numId="22">
    <w:abstractNumId w:val="26"/>
  </w:num>
  <w:num w:numId="23">
    <w:abstractNumId w:val="6"/>
  </w:num>
  <w:num w:numId="24">
    <w:abstractNumId w:val="4"/>
  </w:num>
  <w:num w:numId="25">
    <w:abstractNumId w:val="2"/>
  </w:num>
  <w:num w:numId="26">
    <w:abstractNumId w:val="1"/>
  </w:num>
  <w:num w:numId="27">
    <w:abstractNumId w:val="28"/>
  </w:num>
  <w:num w:numId="28">
    <w:abstractNumId w:val="23"/>
  </w:num>
  <w:num w:numId="29">
    <w:abstractNumId w:val="3"/>
  </w:num>
  <w:num w:numId="30">
    <w:abstractNumId w:val="32"/>
  </w:num>
  <w:num w:numId="31">
    <w:abstractNumId w:val="24"/>
  </w:num>
  <w:num w:numId="32">
    <w:abstractNumId w:val="22"/>
  </w:num>
  <w:num w:numId="33">
    <w:abstractNumId w:val="27"/>
  </w:num>
  <w:num w:numId="34">
    <w:abstractNumId w:val="10"/>
  </w:num>
  <w:num w:numId="35">
    <w:abstractNumId w:val="19"/>
  </w:num>
  <w:num w:numId="36">
    <w:abstractNumId w:val="12"/>
  </w:num>
  <w:num w:numId="37">
    <w:abstractNumId w:val="13"/>
  </w:num>
  <w:num w:numId="38">
    <w:abstractNumId w:val="30"/>
  </w:num>
  <w:num w:numId="39">
    <w:abstractNumId w:val="0"/>
    <w:lvlOverride w:ilvl="0">
      <w:startOverride w:val="1"/>
    </w:lvlOverride>
  </w:num>
  <w:num w:numId="40">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515"/>
    <w:rsid w:val="00001FC3"/>
    <w:rsid w:val="00003131"/>
    <w:rsid w:val="000037FB"/>
    <w:rsid w:val="00004961"/>
    <w:rsid w:val="000162B2"/>
    <w:rsid w:val="00017AE8"/>
    <w:rsid w:val="000205C1"/>
    <w:rsid w:val="00020926"/>
    <w:rsid w:val="00020D61"/>
    <w:rsid w:val="0002130A"/>
    <w:rsid w:val="00021DEC"/>
    <w:rsid w:val="000222F7"/>
    <w:rsid w:val="00023C29"/>
    <w:rsid w:val="000255A1"/>
    <w:rsid w:val="000266AE"/>
    <w:rsid w:val="00026905"/>
    <w:rsid w:val="000300FE"/>
    <w:rsid w:val="000302E5"/>
    <w:rsid w:val="00030F74"/>
    <w:rsid w:val="00031EDD"/>
    <w:rsid w:val="000349B7"/>
    <w:rsid w:val="0003540B"/>
    <w:rsid w:val="00037A21"/>
    <w:rsid w:val="000404B8"/>
    <w:rsid w:val="000404F2"/>
    <w:rsid w:val="00044AFB"/>
    <w:rsid w:val="000451E5"/>
    <w:rsid w:val="000453F6"/>
    <w:rsid w:val="000469C6"/>
    <w:rsid w:val="00046CD6"/>
    <w:rsid w:val="000477BB"/>
    <w:rsid w:val="0005055B"/>
    <w:rsid w:val="00051135"/>
    <w:rsid w:val="00051BDC"/>
    <w:rsid w:val="00053A47"/>
    <w:rsid w:val="0005602E"/>
    <w:rsid w:val="00056057"/>
    <w:rsid w:val="00057F6C"/>
    <w:rsid w:val="00060FDB"/>
    <w:rsid w:val="000612C5"/>
    <w:rsid w:val="0006280D"/>
    <w:rsid w:val="00062CA8"/>
    <w:rsid w:val="00063E21"/>
    <w:rsid w:val="00063F57"/>
    <w:rsid w:val="0006549C"/>
    <w:rsid w:val="00066576"/>
    <w:rsid w:val="000667D1"/>
    <w:rsid w:val="00066B79"/>
    <w:rsid w:val="0006739D"/>
    <w:rsid w:val="0006774C"/>
    <w:rsid w:val="0007140F"/>
    <w:rsid w:val="000716FB"/>
    <w:rsid w:val="00072EFA"/>
    <w:rsid w:val="000743A0"/>
    <w:rsid w:val="00074BF5"/>
    <w:rsid w:val="00075680"/>
    <w:rsid w:val="00083322"/>
    <w:rsid w:val="00084255"/>
    <w:rsid w:val="00086B50"/>
    <w:rsid w:val="00087A69"/>
    <w:rsid w:val="00087E29"/>
    <w:rsid w:val="00090323"/>
    <w:rsid w:val="000913D5"/>
    <w:rsid w:val="00091978"/>
    <w:rsid w:val="000931C3"/>
    <w:rsid w:val="0009709B"/>
    <w:rsid w:val="00097DD4"/>
    <w:rsid w:val="000A0E99"/>
    <w:rsid w:val="000A19B6"/>
    <w:rsid w:val="000A1D49"/>
    <w:rsid w:val="000A2B6B"/>
    <w:rsid w:val="000A3ACB"/>
    <w:rsid w:val="000A4B74"/>
    <w:rsid w:val="000A6788"/>
    <w:rsid w:val="000A6CFE"/>
    <w:rsid w:val="000B1CD3"/>
    <w:rsid w:val="000B256B"/>
    <w:rsid w:val="000B3F37"/>
    <w:rsid w:val="000B546F"/>
    <w:rsid w:val="000B7D5E"/>
    <w:rsid w:val="000C219F"/>
    <w:rsid w:val="000C22F2"/>
    <w:rsid w:val="000C29C0"/>
    <w:rsid w:val="000C45FF"/>
    <w:rsid w:val="000D037E"/>
    <w:rsid w:val="000D0F9A"/>
    <w:rsid w:val="000D148D"/>
    <w:rsid w:val="000D1570"/>
    <w:rsid w:val="000D1610"/>
    <w:rsid w:val="000D2E6D"/>
    <w:rsid w:val="000D37FA"/>
    <w:rsid w:val="000D4324"/>
    <w:rsid w:val="000D4DE6"/>
    <w:rsid w:val="000D59D6"/>
    <w:rsid w:val="000D6E96"/>
    <w:rsid w:val="000D7783"/>
    <w:rsid w:val="000D7AE5"/>
    <w:rsid w:val="000E011D"/>
    <w:rsid w:val="000E0B4F"/>
    <w:rsid w:val="000E14B9"/>
    <w:rsid w:val="000E1E8E"/>
    <w:rsid w:val="000E2230"/>
    <w:rsid w:val="000E39AE"/>
    <w:rsid w:val="000E3F84"/>
    <w:rsid w:val="000E4C9B"/>
    <w:rsid w:val="000E4D01"/>
    <w:rsid w:val="000E5830"/>
    <w:rsid w:val="000E65A7"/>
    <w:rsid w:val="000E6F62"/>
    <w:rsid w:val="000E747E"/>
    <w:rsid w:val="000F1CF3"/>
    <w:rsid w:val="000F4734"/>
    <w:rsid w:val="000F4F44"/>
    <w:rsid w:val="000F533E"/>
    <w:rsid w:val="00101489"/>
    <w:rsid w:val="00101ACE"/>
    <w:rsid w:val="00102147"/>
    <w:rsid w:val="00103DCE"/>
    <w:rsid w:val="00103E0E"/>
    <w:rsid w:val="00104058"/>
    <w:rsid w:val="0010405D"/>
    <w:rsid w:val="00104228"/>
    <w:rsid w:val="00104A80"/>
    <w:rsid w:val="00105820"/>
    <w:rsid w:val="00105CEE"/>
    <w:rsid w:val="00106CC3"/>
    <w:rsid w:val="00106E7E"/>
    <w:rsid w:val="0011051C"/>
    <w:rsid w:val="00110AE3"/>
    <w:rsid w:val="001115C0"/>
    <w:rsid w:val="00111AD9"/>
    <w:rsid w:val="00112B8F"/>
    <w:rsid w:val="001134DA"/>
    <w:rsid w:val="001140FA"/>
    <w:rsid w:val="001146A3"/>
    <w:rsid w:val="00114EA7"/>
    <w:rsid w:val="00117957"/>
    <w:rsid w:val="0012467D"/>
    <w:rsid w:val="00126536"/>
    <w:rsid w:val="001274AC"/>
    <w:rsid w:val="001275E6"/>
    <w:rsid w:val="00127DE2"/>
    <w:rsid w:val="00131AC6"/>
    <w:rsid w:val="001322B0"/>
    <w:rsid w:val="00132917"/>
    <w:rsid w:val="001329A9"/>
    <w:rsid w:val="00133991"/>
    <w:rsid w:val="00134148"/>
    <w:rsid w:val="00135829"/>
    <w:rsid w:val="001358F4"/>
    <w:rsid w:val="0013612A"/>
    <w:rsid w:val="00136AAD"/>
    <w:rsid w:val="00137280"/>
    <w:rsid w:val="00137288"/>
    <w:rsid w:val="00137480"/>
    <w:rsid w:val="001410F1"/>
    <w:rsid w:val="001418FE"/>
    <w:rsid w:val="00142093"/>
    <w:rsid w:val="0014371C"/>
    <w:rsid w:val="00143FFE"/>
    <w:rsid w:val="00144E25"/>
    <w:rsid w:val="00151805"/>
    <w:rsid w:val="00151D5F"/>
    <w:rsid w:val="001529E0"/>
    <w:rsid w:val="00153A6B"/>
    <w:rsid w:val="00153E38"/>
    <w:rsid w:val="001544AB"/>
    <w:rsid w:val="00160786"/>
    <w:rsid w:val="00162262"/>
    <w:rsid w:val="00162BD5"/>
    <w:rsid w:val="001630E4"/>
    <w:rsid w:val="001639BC"/>
    <w:rsid w:val="00164034"/>
    <w:rsid w:val="001647F4"/>
    <w:rsid w:val="001647FA"/>
    <w:rsid w:val="00167221"/>
    <w:rsid w:val="00172C20"/>
    <w:rsid w:val="00174DDB"/>
    <w:rsid w:val="001752EC"/>
    <w:rsid w:val="00175B5A"/>
    <w:rsid w:val="00177A0D"/>
    <w:rsid w:val="00177EBD"/>
    <w:rsid w:val="0018016C"/>
    <w:rsid w:val="00181B3A"/>
    <w:rsid w:val="001820B2"/>
    <w:rsid w:val="00185E59"/>
    <w:rsid w:val="00191727"/>
    <w:rsid w:val="00191EBF"/>
    <w:rsid w:val="001925E5"/>
    <w:rsid w:val="0019564C"/>
    <w:rsid w:val="0019573B"/>
    <w:rsid w:val="0019734F"/>
    <w:rsid w:val="001A0303"/>
    <w:rsid w:val="001A067A"/>
    <w:rsid w:val="001A32E4"/>
    <w:rsid w:val="001A3FA5"/>
    <w:rsid w:val="001A5E82"/>
    <w:rsid w:val="001A600A"/>
    <w:rsid w:val="001B00B2"/>
    <w:rsid w:val="001B0257"/>
    <w:rsid w:val="001B2993"/>
    <w:rsid w:val="001B5332"/>
    <w:rsid w:val="001B6D3D"/>
    <w:rsid w:val="001B70CF"/>
    <w:rsid w:val="001C0085"/>
    <w:rsid w:val="001C063F"/>
    <w:rsid w:val="001C16A9"/>
    <w:rsid w:val="001C1E53"/>
    <w:rsid w:val="001C56B4"/>
    <w:rsid w:val="001C589B"/>
    <w:rsid w:val="001C58A6"/>
    <w:rsid w:val="001C5F88"/>
    <w:rsid w:val="001C7F47"/>
    <w:rsid w:val="001D0A88"/>
    <w:rsid w:val="001D1258"/>
    <w:rsid w:val="001D1CFF"/>
    <w:rsid w:val="001D2E6C"/>
    <w:rsid w:val="001D506F"/>
    <w:rsid w:val="001D57BC"/>
    <w:rsid w:val="001D6F30"/>
    <w:rsid w:val="001D7260"/>
    <w:rsid w:val="001D7816"/>
    <w:rsid w:val="001D7B96"/>
    <w:rsid w:val="001D7BCF"/>
    <w:rsid w:val="001E220A"/>
    <w:rsid w:val="001E420B"/>
    <w:rsid w:val="001E4704"/>
    <w:rsid w:val="001E4911"/>
    <w:rsid w:val="001E60AD"/>
    <w:rsid w:val="001E719A"/>
    <w:rsid w:val="001E734D"/>
    <w:rsid w:val="001E750C"/>
    <w:rsid w:val="001F0101"/>
    <w:rsid w:val="001F0617"/>
    <w:rsid w:val="001F09B2"/>
    <w:rsid w:val="001F0DDF"/>
    <w:rsid w:val="001F1D86"/>
    <w:rsid w:val="001F1DFA"/>
    <w:rsid w:val="001F22A9"/>
    <w:rsid w:val="001F2E08"/>
    <w:rsid w:val="001F41DE"/>
    <w:rsid w:val="001F4BCC"/>
    <w:rsid w:val="001F53A2"/>
    <w:rsid w:val="001F5C95"/>
    <w:rsid w:val="001F5E73"/>
    <w:rsid w:val="001F5ED8"/>
    <w:rsid w:val="001F6053"/>
    <w:rsid w:val="001F6A95"/>
    <w:rsid w:val="00200BF9"/>
    <w:rsid w:val="002026FB"/>
    <w:rsid w:val="002047DE"/>
    <w:rsid w:val="0020482C"/>
    <w:rsid w:val="00204A5A"/>
    <w:rsid w:val="00205635"/>
    <w:rsid w:val="00206246"/>
    <w:rsid w:val="002063A7"/>
    <w:rsid w:val="00206E5A"/>
    <w:rsid w:val="00207613"/>
    <w:rsid w:val="00207847"/>
    <w:rsid w:val="002106D1"/>
    <w:rsid w:val="00210A2E"/>
    <w:rsid w:val="00210C91"/>
    <w:rsid w:val="00211A36"/>
    <w:rsid w:val="00213F4E"/>
    <w:rsid w:val="00214E0D"/>
    <w:rsid w:val="002165F9"/>
    <w:rsid w:val="00216685"/>
    <w:rsid w:val="00217206"/>
    <w:rsid w:val="002202EC"/>
    <w:rsid w:val="00221C5D"/>
    <w:rsid w:val="00222497"/>
    <w:rsid w:val="00223833"/>
    <w:rsid w:val="00223ACD"/>
    <w:rsid w:val="00224C2D"/>
    <w:rsid w:val="0022657F"/>
    <w:rsid w:val="00226BD3"/>
    <w:rsid w:val="002279D2"/>
    <w:rsid w:val="00227FF3"/>
    <w:rsid w:val="00230AD3"/>
    <w:rsid w:val="002314EE"/>
    <w:rsid w:val="00231D67"/>
    <w:rsid w:val="00235F2E"/>
    <w:rsid w:val="00236F71"/>
    <w:rsid w:val="00243ACD"/>
    <w:rsid w:val="00244924"/>
    <w:rsid w:val="00245492"/>
    <w:rsid w:val="00246BE7"/>
    <w:rsid w:val="00246C52"/>
    <w:rsid w:val="0024718C"/>
    <w:rsid w:val="002512A9"/>
    <w:rsid w:val="0025169E"/>
    <w:rsid w:val="00251929"/>
    <w:rsid w:val="00251F5E"/>
    <w:rsid w:val="002530D6"/>
    <w:rsid w:val="0025325D"/>
    <w:rsid w:val="00253400"/>
    <w:rsid w:val="00257A05"/>
    <w:rsid w:val="00257A62"/>
    <w:rsid w:val="0026075E"/>
    <w:rsid w:val="00260998"/>
    <w:rsid w:val="00261D05"/>
    <w:rsid w:val="00265701"/>
    <w:rsid w:val="00265B7E"/>
    <w:rsid w:val="00266210"/>
    <w:rsid w:val="0026716C"/>
    <w:rsid w:val="002676D3"/>
    <w:rsid w:val="00272FEB"/>
    <w:rsid w:val="002738C9"/>
    <w:rsid w:val="00273B2D"/>
    <w:rsid w:val="00273CFB"/>
    <w:rsid w:val="002756D5"/>
    <w:rsid w:val="00275AD2"/>
    <w:rsid w:val="002773C4"/>
    <w:rsid w:val="00277E66"/>
    <w:rsid w:val="002801E2"/>
    <w:rsid w:val="00285894"/>
    <w:rsid w:val="00287376"/>
    <w:rsid w:val="00287C28"/>
    <w:rsid w:val="00293504"/>
    <w:rsid w:val="002944CA"/>
    <w:rsid w:val="00296FD8"/>
    <w:rsid w:val="0029743A"/>
    <w:rsid w:val="002A0724"/>
    <w:rsid w:val="002A1DF9"/>
    <w:rsid w:val="002A205B"/>
    <w:rsid w:val="002A3668"/>
    <w:rsid w:val="002A53DF"/>
    <w:rsid w:val="002B07BF"/>
    <w:rsid w:val="002B0805"/>
    <w:rsid w:val="002B11A0"/>
    <w:rsid w:val="002B2C92"/>
    <w:rsid w:val="002B318B"/>
    <w:rsid w:val="002B3D90"/>
    <w:rsid w:val="002B4FE2"/>
    <w:rsid w:val="002C203A"/>
    <w:rsid w:val="002C2FCD"/>
    <w:rsid w:val="002C3AE4"/>
    <w:rsid w:val="002C3F64"/>
    <w:rsid w:val="002C5620"/>
    <w:rsid w:val="002C61E0"/>
    <w:rsid w:val="002C6221"/>
    <w:rsid w:val="002C6374"/>
    <w:rsid w:val="002C6C88"/>
    <w:rsid w:val="002C7638"/>
    <w:rsid w:val="002C7B03"/>
    <w:rsid w:val="002D0657"/>
    <w:rsid w:val="002D13B7"/>
    <w:rsid w:val="002D2B4E"/>
    <w:rsid w:val="002D4E37"/>
    <w:rsid w:val="002D52E0"/>
    <w:rsid w:val="002D68CF"/>
    <w:rsid w:val="002E0836"/>
    <w:rsid w:val="002E16BC"/>
    <w:rsid w:val="002E1A8F"/>
    <w:rsid w:val="002E306D"/>
    <w:rsid w:val="002E3BFD"/>
    <w:rsid w:val="002E58E1"/>
    <w:rsid w:val="002E6C03"/>
    <w:rsid w:val="002F0045"/>
    <w:rsid w:val="002F025B"/>
    <w:rsid w:val="002F2AE0"/>
    <w:rsid w:val="002F3827"/>
    <w:rsid w:val="002F413F"/>
    <w:rsid w:val="002F44AD"/>
    <w:rsid w:val="002F45D3"/>
    <w:rsid w:val="002F5FDA"/>
    <w:rsid w:val="002F715A"/>
    <w:rsid w:val="002F7D48"/>
    <w:rsid w:val="003011C0"/>
    <w:rsid w:val="003024DE"/>
    <w:rsid w:val="00302701"/>
    <w:rsid w:val="00307B27"/>
    <w:rsid w:val="0031013F"/>
    <w:rsid w:val="00311941"/>
    <w:rsid w:val="003123EA"/>
    <w:rsid w:val="00313C4F"/>
    <w:rsid w:val="003156A5"/>
    <w:rsid w:val="00317050"/>
    <w:rsid w:val="00325F5C"/>
    <w:rsid w:val="003308C4"/>
    <w:rsid w:val="00330DE8"/>
    <w:rsid w:val="00335250"/>
    <w:rsid w:val="0033592C"/>
    <w:rsid w:val="0034305B"/>
    <w:rsid w:val="0034511B"/>
    <w:rsid w:val="003504EC"/>
    <w:rsid w:val="00351D0E"/>
    <w:rsid w:val="003522B2"/>
    <w:rsid w:val="00352DAE"/>
    <w:rsid w:val="003539B2"/>
    <w:rsid w:val="0035414B"/>
    <w:rsid w:val="00356CEC"/>
    <w:rsid w:val="00357712"/>
    <w:rsid w:val="0036185C"/>
    <w:rsid w:val="00362B6B"/>
    <w:rsid w:val="00362C5A"/>
    <w:rsid w:val="00362FFF"/>
    <w:rsid w:val="00365597"/>
    <w:rsid w:val="00370285"/>
    <w:rsid w:val="00370EFD"/>
    <w:rsid w:val="003719F5"/>
    <w:rsid w:val="00372A6B"/>
    <w:rsid w:val="003741D2"/>
    <w:rsid w:val="00374804"/>
    <w:rsid w:val="00374F06"/>
    <w:rsid w:val="003764FA"/>
    <w:rsid w:val="0037709A"/>
    <w:rsid w:val="00377A68"/>
    <w:rsid w:val="00377CE8"/>
    <w:rsid w:val="003821E7"/>
    <w:rsid w:val="00383D4B"/>
    <w:rsid w:val="003848D9"/>
    <w:rsid w:val="00385DBB"/>
    <w:rsid w:val="00386B71"/>
    <w:rsid w:val="00387771"/>
    <w:rsid w:val="00393B78"/>
    <w:rsid w:val="0039665F"/>
    <w:rsid w:val="003A0311"/>
    <w:rsid w:val="003A1341"/>
    <w:rsid w:val="003A19E0"/>
    <w:rsid w:val="003A1DD5"/>
    <w:rsid w:val="003A42BB"/>
    <w:rsid w:val="003A590E"/>
    <w:rsid w:val="003B0B4D"/>
    <w:rsid w:val="003B4FDE"/>
    <w:rsid w:val="003B570F"/>
    <w:rsid w:val="003B5E30"/>
    <w:rsid w:val="003B6FCB"/>
    <w:rsid w:val="003B76AC"/>
    <w:rsid w:val="003C0915"/>
    <w:rsid w:val="003C4F25"/>
    <w:rsid w:val="003D09DA"/>
    <w:rsid w:val="003D2339"/>
    <w:rsid w:val="003D26AA"/>
    <w:rsid w:val="003D4350"/>
    <w:rsid w:val="003D4409"/>
    <w:rsid w:val="003D5717"/>
    <w:rsid w:val="003E0CE4"/>
    <w:rsid w:val="003E1CF4"/>
    <w:rsid w:val="003E3524"/>
    <w:rsid w:val="003E4CDB"/>
    <w:rsid w:val="003E6592"/>
    <w:rsid w:val="003F0656"/>
    <w:rsid w:val="003F2244"/>
    <w:rsid w:val="003F2624"/>
    <w:rsid w:val="003F2711"/>
    <w:rsid w:val="003F34A4"/>
    <w:rsid w:val="003F3978"/>
    <w:rsid w:val="003F4933"/>
    <w:rsid w:val="003F4B11"/>
    <w:rsid w:val="003F536B"/>
    <w:rsid w:val="003F586D"/>
    <w:rsid w:val="003F6853"/>
    <w:rsid w:val="003F7DFF"/>
    <w:rsid w:val="004024AB"/>
    <w:rsid w:val="0040303D"/>
    <w:rsid w:val="0040379F"/>
    <w:rsid w:val="00403883"/>
    <w:rsid w:val="00403F25"/>
    <w:rsid w:val="00405EFB"/>
    <w:rsid w:val="00406F4B"/>
    <w:rsid w:val="004073B0"/>
    <w:rsid w:val="00411C97"/>
    <w:rsid w:val="00415A14"/>
    <w:rsid w:val="0041616C"/>
    <w:rsid w:val="00416A66"/>
    <w:rsid w:val="00420CB7"/>
    <w:rsid w:val="0042156E"/>
    <w:rsid w:val="00422998"/>
    <w:rsid w:val="00422BE8"/>
    <w:rsid w:val="00423BF8"/>
    <w:rsid w:val="00424CA2"/>
    <w:rsid w:val="00425C97"/>
    <w:rsid w:val="00426034"/>
    <w:rsid w:val="0042654A"/>
    <w:rsid w:val="004276E3"/>
    <w:rsid w:val="00427E67"/>
    <w:rsid w:val="00430178"/>
    <w:rsid w:val="00431843"/>
    <w:rsid w:val="0043270B"/>
    <w:rsid w:val="00432856"/>
    <w:rsid w:val="00432F8F"/>
    <w:rsid w:val="0043480E"/>
    <w:rsid w:val="004355EB"/>
    <w:rsid w:val="00435602"/>
    <w:rsid w:val="004356FA"/>
    <w:rsid w:val="00435CCF"/>
    <w:rsid w:val="004365C5"/>
    <w:rsid w:val="004371AB"/>
    <w:rsid w:val="0044035D"/>
    <w:rsid w:val="004430FD"/>
    <w:rsid w:val="004442A7"/>
    <w:rsid w:val="00445513"/>
    <w:rsid w:val="00445CFF"/>
    <w:rsid w:val="004462AF"/>
    <w:rsid w:val="00450D3B"/>
    <w:rsid w:val="004518D5"/>
    <w:rsid w:val="00451BEB"/>
    <w:rsid w:val="00453DEF"/>
    <w:rsid w:val="004543E4"/>
    <w:rsid w:val="004548E5"/>
    <w:rsid w:val="00456114"/>
    <w:rsid w:val="00456971"/>
    <w:rsid w:val="0045742D"/>
    <w:rsid w:val="0046027A"/>
    <w:rsid w:val="004608A9"/>
    <w:rsid w:val="00460958"/>
    <w:rsid w:val="0046110A"/>
    <w:rsid w:val="004612C8"/>
    <w:rsid w:val="004616E5"/>
    <w:rsid w:val="0046194F"/>
    <w:rsid w:val="00462420"/>
    <w:rsid w:val="004631CA"/>
    <w:rsid w:val="0046434B"/>
    <w:rsid w:val="00465573"/>
    <w:rsid w:val="004677F1"/>
    <w:rsid w:val="00470750"/>
    <w:rsid w:val="00471856"/>
    <w:rsid w:val="004743E2"/>
    <w:rsid w:val="00475260"/>
    <w:rsid w:val="00476D8B"/>
    <w:rsid w:val="0047765A"/>
    <w:rsid w:val="00481607"/>
    <w:rsid w:val="00483D11"/>
    <w:rsid w:val="00483D84"/>
    <w:rsid w:val="0048406D"/>
    <w:rsid w:val="00484C46"/>
    <w:rsid w:val="00485E8A"/>
    <w:rsid w:val="00490649"/>
    <w:rsid w:val="004924E5"/>
    <w:rsid w:val="00493D08"/>
    <w:rsid w:val="004961DB"/>
    <w:rsid w:val="00497FF8"/>
    <w:rsid w:val="004A201F"/>
    <w:rsid w:val="004A366E"/>
    <w:rsid w:val="004A3CFF"/>
    <w:rsid w:val="004A440F"/>
    <w:rsid w:val="004A4D38"/>
    <w:rsid w:val="004A4E7E"/>
    <w:rsid w:val="004A57FC"/>
    <w:rsid w:val="004A5A64"/>
    <w:rsid w:val="004A705C"/>
    <w:rsid w:val="004A7FB0"/>
    <w:rsid w:val="004B1313"/>
    <w:rsid w:val="004B1C42"/>
    <w:rsid w:val="004B2B31"/>
    <w:rsid w:val="004B3C3F"/>
    <w:rsid w:val="004B54D9"/>
    <w:rsid w:val="004B6301"/>
    <w:rsid w:val="004C0346"/>
    <w:rsid w:val="004C0B5B"/>
    <w:rsid w:val="004C0E2D"/>
    <w:rsid w:val="004C0F99"/>
    <w:rsid w:val="004C130D"/>
    <w:rsid w:val="004C2F01"/>
    <w:rsid w:val="004C4C9E"/>
    <w:rsid w:val="004C521E"/>
    <w:rsid w:val="004C6A7B"/>
    <w:rsid w:val="004C7BDF"/>
    <w:rsid w:val="004D1A33"/>
    <w:rsid w:val="004D1D64"/>
    <w:rsid w:val="004D4968"/>
    <w:rsid w:val="004D4BCA"/>
    <w:rsid w:val="004E03BE"/>
    <w:rsid w:val="004E0CD0"/>
    <w:rsid w:val="004E1498"/>
    <w:rsid w:val="004E3FD8"/>
    <w:rsid w:val="004E53AE"/>
    <w:rsid w:val="004E551D"/>
    <w:rsid w:val="004E5A69"/>
    <w:rsid w:val="004E5C61"/>
    <w:rsid w:val="004E6184"/>
    <w:rsid w:val="004E7411"/>
    <w:rsid w:val="004F13D2"/>
    <w:rsid w:val="004F1A00"/>
    <w:rsid w:val="004F2826"/>
    <w:rsid w:val="004F359A"/>
    <w:rsid w:val="004F3DD1"/>
    <w:rsid w:val="004F5C31"/>
    <w:rsid w:val="004F6AFE"/>
    <w:rsid w:val="004F7F1A"/>
    <w:rsid w:val="0050031C"/>
    <w:rsid w:val="005004F7"/>
    <w:rsid w:val="00500798"/>
    <w:rsid w:val="00500A59"/>
    <w:rsid w:val="005015F9"/>
    <w:rsid w:val="00505A2A"/>
    <w:rsid w:val="00505E39"/>
    <w:rsid w:val="00506571"/>
    <w:rsid w:val="00506C2E"/>
    <w:rsid w:val="00507AB8"/>
    <w:rsid w:val="00507CAF"/>
    <w:rsid w:val="00510444"/>
    <w:rsid w:val="00512747"/>
    <w:rsid w:val="00513F8F"/>
    <w:rsid w:val="005147E7"/>
    <w:rsid w:val="005149A2"/>
    <w:rsid w:val="005150E4"/>
    <w:rsid w:val="00515E2B"/>
    <w:rsid w:val="0052001B"/>
    <w:rsid w:val="00521D65"/>
    <w:rsid w:val="00523F32"/>
    <w:rsid w:val="005251DA"/>
    <w:rsid w:val="00526C8A"/>
    <w:rsid w:val="00527489"/>
    <w:rsid w:val="0053173A"/>
    <w:rsid w:val="00531824"/>
    <w:rsid w:val="0053222B"/>
    <w:rsid w:val="00532462"/>
    <w:rsid w:val="00533215"/>
    <w:rsid w:val="005349EB"/>
    <w:rsid w:val="0053580C"/>
    <w:rsid w:val="005417A0"/>
    <w:rsid w:val="00543342"/>
    <w:rsid w:val="00543A66"/>
    <w:rsid w:val="0054556F"/>
    <w:rsid w:val="00546738"/>
    <w:rsid w:val="005467D6"/>
    <w:rsid w:val="00546942"/>
    <w:rsid w:val="00552569"/>
    <w:rsid w:val="00553C13"/>
    <w:rsid w:val="00554999"/>
    <w:rsid w:val="005570E7"/>
    <w:rsid w:val="00560546"/>
    <w:rsid w:val="0056434D"/>
    <w:rsid w:val="0056719E"/>
    <w:rsid w:val="00567D6E"/>
    <w:rsid w:val="00570C83"/>
    <w:rsid w:val="00572583"/>
    <w:rsid w:val="00572B21"/>
    <w:rsid w:val="0057380A"/>
    <w:rsid w:val="00573CE4"/>
    <w:rsid w:val="00573F24"/>
    <w:rsid w:val="00574BA3"/>
    <w:rsid w:val="005819D7"/>
    <w:rsid w:val="00582E3D"/>
    <w:rsid w:val="005836D0"/>
    <w:rsid w:val="0058501F"/>
    <w:rsid w:val="0058628A"/>
    <w:rsid w:val="00586D6E"/>
    <w:rsid w:val="00587570"/>
    <w:rsid w:val="0058764D"/>
    <w:rsid w:val="00591B9C"/>
    <w:rsid w:val="00592A4A"/>
    <w:rsid w:val="00596788"/>
    <w:rsid w:val="005968C4"/>
    <w:rsid w:val="00597605"/>
    <w:rsid w:val="005A05C6"/>
    <w:rsid w:val="005A0753"/>
    <w:rsid w:val="005A167B"/>
    <w:rsid w:val="005A2229"/>
    <w:rsid w:val="005A2832"/>
    <w:rsid w:val="005A320D"/>
    <w:rsid w:val="005A36E3"/>
    <w:rsid w:val="005A50FE"/>
    <w:rsid w:val="005A59CF"/>
    <w:rsid w:val="005A6CB4"/>
    <w:rsid w:val="005A7F72"/>
    <w:rsid w:val="005B2EB8"/>
    <w:rsid w:val="005B54FE"/>
    <w:rsid w:val="005B5A55"/>
    <w:rsid w:val="005C0904"/>
    <w:rsid w:val="005C09BF"/>
    <w:rsid w:val="005C0D61"/>
    <w:rsid w:val="005C18B0"/>
    <w:rsid w:val="005C2EA8"/>
    <w:rsid w:val="005C5849"/>
    <w:rsid w:val="005C5E0A"/>
    <w:rsid w:val="005C7CAD"/>
    <w:rsid w:val="005D02FA"/>
    <w:rsid w:val="005D0790"/>
    <w:rsid w:val="005D20FC"/>
    <w:rsid w:val="005D2EE8"/>
    <w:rsid w:val="005D5E46"/>
    <w:rsid w:val="005D64A5"/>
    <w:rsid w:val="005D6B30"/>
    <w:rsid w:val="005E260D"/>
    <w:rsid w:val="005E35FD"/>
    <w:rsid w:val="005E383F"/>
    <w:rsid w:val="005E7698"/>
    <w:rsid w:val="005E77D7"/>
    <w:rsid w:val="005E7F6B"/>
    <w:rsid w:val="005F0C46"/>
    <w:rsid w:val="005F1FE4"/>
    <w:rsid w:val="005F3F7F"/>
    <w:rsid w:val="005F4950"/>
    <w:rsid w:val="005F4AC6"/>
    <w:rsid w:val="005F660A"/>
    <w:rsid w:val="005F6697"/>
    <w:rsid w:val="0060031B"/>
    <w:rsid w:val="00601C74"/>
    <w:rsid w:val="00601FCD"/>
    <w:rsid w:val="0060342E"/>
    <w:rsid w:val="006035C0"/>
    <w:rsid w:val="006039C5"/>
    <w:rsid w:val="00607ADE"/>
    <w:rsid w:val="00612212"/>
    <w:rsid w:val="00612C73"/>
    <w:rsid w:val="00614CB4"/>
    <w:rsid w:val="00615BDB"/>
    <w:rsid w:val="0061717F"/>
    <w:rsid w:val="00620686"/>
    <w:rsid w:val="006209E8"/>
    <w:rsid w:val="00621C0B"/>
    <w:rsid w:val="00621CAD"/>
    <w:rsid w:val="0062482E"/>
    <w:rsid w:val="00625B24"/>
    <w:rsid w:val="00626C25"/>
    <w:rsid w:val="006279A7"/>
    <w:rsid w:val="00627BA3"/>
    <w:rsid w:val="00627E44"/>
    <w:rsid w:val="00631826"/>
    <w:rsid w:val="006326BC"/>
    <w:rsid w:val="00632A0E"/>
    <w:rsid w:val="00633951"/>
    <w:rsid w:val="00633B5E"/>
    <w:rsid w:val="00633C0A"/>
    <w:rsid w:val="0063405E"/>
    <w:rsid w:val="006345AE"/>
    <w:rsid w:val="00636041"/>
    <w:rsid w:val="00636094"/>
    <w:rsid w:val="006373C7"/>
    <w:rsid w:val="00637E00"/>
    <w:rsid w:val="00640222"/>
    <w:rsid w:val="00640AD3"/>
    <w:rsid w:val="00641061"/>
    <w:rsid w:val="00642D10"/>
    <w:rsid w:val="006430B5"/>
    <w:rsid w:val="00644200"/>
    <w:rsid w:val="00650854"/>
    <w:rsid w:val="00651AD3"/>
    <w:rsid w:val="00651FA0"/>
    <w:rsid w:val="006544F6"/>
    <w:rsid w:val="00654566"/>
    <w:rsid w:val="00655070"/>
    <w:rsid w:val="0065594D"/>
    <w:rsid w:val="00657005"/>
    <w:rsid w:val="006578D9"/>
    <w:rsid w:val="006605DC"/>
    <w:rsid w:val="00661636"/>
    <w:rsid w:val="006619A0"/>
    <w:rsid w:val="00662166"/>
    <w:rsid w:val="00662964"/>
    <w:rsid w:val="00665229"/>
    <w:rsid w:val="00665468"/>
    <w:rsid w:val="006654E8"/>
    <w:rsid w:val="00665598"/>
    <w:rsid w:val="0066568F"/>
    <w:rsid w:val="00665CCE"/>
    <w:rsid w:val="00667A27"/>
    <w:rsid w:val="006704BF"/>
    <w:rsid w:val="00670ECD"/>
    <w:rsid w:val="00673FBF"/>
    <w:rsid w:val="00674460"/>
    <w:rsid w:val="006744FB"/>
    <w:rsid w:val="00680656"/>
    <w:rsid w:val="00680A97"/>
    <w:rsid w:val="0068102D"/>
    <w:rsid w:val="0068226B"/>
    <w:rsid w:val="00682ED3"/>
    <w:rsid w:val="00685D3B"/>
    <w:rsid w:val="00692799"/>
    <w:rsid w:val="00692A0D"/>
    <w:rsid w:val="00693077"/>
    <w:rsid w:val="00693295"/>
    <w:rsid w:val="0069447C"/>
    <w:rsid w:val="006A191A"/>
    <w:rsid w:val="006A2347"/>
    <w:rsid w:val="006A24B3"/>
    <w:rsid w:val="006A49B5"/>
    <w:rsid w:val="006A5A82"/>
    <w:rsid w:val="006A6B69"/>
    <w:rsid w:val="006B19B2"/>
    <w:rsid w:val="006B1DA2"/>
    <w:rsid w:val="006B1F5F"/>
    <w:rsid w:val="006B6644"/>
    <w:rsid w:val="006C09DD"/>
    <w:rsid w:val="006C375B"/>
    <w:rsid w:val="006C432F"/>
    <w:rsid w:val="006C44D3"/>
    <w:rsid w:val="006C4B11"/>
    <w:rsid w:val="006C4B93"/>
    <w:rsid w:val="006C50C3"/>
    <w:rsid w:val="006C57EC"/>
    <w:rsid w:val="006C5C20"/>
    <w:rsid w:val="006C5FF1"/>
    <w:rsid w:val="006C6287"/>
    <w:rsid w:val="006C6E92"/>
    <w:rsid w:val="006C75C9"/>
    <w:rsid w:val="006D1F1A"/>
    <w:rsid w:val="006D21FF"/>
    <w:rsid w:val="006D388F"/>
    <w:rsid w:val="006D493C"/>
    <w:rsid w:val="006D51DC"/>
    <w:rsid w:val="006D5FEF"/>
    <w:rsid w:val="006D6A4C"/>
    <w:rsid w:val="006E0B16"/>
    <w:rsid w:val="006E19A2"/>
    <w:rsid w:val="006E22CC"/>
    <w:rsid w:val="006E3B45"/>
    <w:rsid w:val="006E512D"/>
    <w:rsid w:val="006E7496"/>
    <w:rsid w:val="006E7969"/>
    <w:rsid w:val="006F0C12"/>
    <w:rsid w:val="006F0EB1"/>
    <w:rsid w:val="006F2996"/>
    <w:rsid w:val="006F314D"/>
    <w:rsid w:val="006F5D3C"/>
    <w:rsid w:val="006F7E42"/>
    <w:rsid w:val="0070023A"/>
    <w:rsid w:val="00701043"/>
    <w:rsid w:val="00701382"/>
    <w:rsid w:val="007014E9"/>
    <w:rsid w:val="0070193E"/>
    <w:rsid w:val="007036E5"/>
    <w:rsid w:val="00703D51"/>
    <w:rsid w:val="007047A6"/>
    <w:rsid w:val="00706D73"/>
    <w:rsid w:val="00710994"/>
    <w:rsid w:val="00710D33"/>
    <w:rsid w:val="00710FF5"/>
    <w:rsid w:val="00711AE4"/>
    <w:rsid w:val="0071374D"/>
    <w:rsid w:val="0071649C"/>
    <w:rsid w:val="00717267"/>
    <w:rsid w:val="007178EE"/>
    <w:rsid w:val="00721E1D"/>
    <w:rsid w:val="00724357"/>
    <w:rsid w:val="00724426"/>
    <w:rsid w:val="00725CB6"/>
    <w:rsid w:val="00726281"/>
    <w:rsid w:val="0072686D"/>
    <w:rsid w:val="0073128B"/>
    <w:rsid w:val="007312CB"/>
    <w:rsid w:val="0073171A"/>
    <w:rsid w:val="0073278B"/>
    <w:rsid w:val="00733FA0"/>
    <w:rsid w:val="00734C6C"/>
    <w:rsid w:val="00736BED"/>
    <w:rsid w:val="00737000"/>
    <w:rsid w:val="007377ED"/>
    <w:rsid w:val="0074108B"/>
    <w:rsid w:val="007420C9"/>
    <w:rsid w:val="00744055"/>
    <w:rsid w:val="0074576E"/>
    <w:rsid w:val="00747446"/>
    <w:rsid w:val="00747F05"/>
    <w:rsid w:val="007529E9"/>
    <w:rsid w:val="00752FE7"/>
    <w:rsid w:val="00755B06"/>
    <w:rsid w:val="00757A61"/>
    <w:rsid w:val="00760D79"/>
    <w:rsid w:val="007619FB"/>
    <w:rsid w:val="00762924"/>
    <w:rsid w:val="00763355"/>
    <w:rsid w:val="00766BFB"/>
    <w:rsid w:val="007678B6"/>
    <w:rsid w:val="007721AD"/>
    <w:rsid w:val="00772D15"/>
    <w:rsid w:val="00772DC3"/>
    <w:rsid w:val="00774BC1"/>
    <w:rsid w:val="00775F11"/>
    <w:rsid w:val="007768F2"/>
    <w:rsid w:val="00776E9E"/>
    <w:rsid w:val="0077748F"/>
    <w:rsid w:val="00777EE9"/>
    <w:rsid w:val="00780732"/>
    <w:rsid w:val="0078146E"/>
    <w:rsid w:val="0078165E"/>
    <w:rsid w:val="00781B9A"/>
    <w:rsid w:val="0078243D"/>
    <w:rsid w:val="0078335A"/>
    <w:rsid w:val="0078380D"/>
    <w:rsid w:val="00783BCC"/>
    <w:rsid w:val="00784702"/>
    <w:rsid w:val="00786272"/>
    <w:rsid w:val="007864B2"/>
    <w:rsid w:val="00786620"/>
    <w:rsid w:val="00787736"/>
    <w:rsid w:val="00787A55"/>
    <w:rsid w:val="00787FF1"/>
    <w:rsid w:val="00790693"/>
    <w:rsid w:val="007916D2"/>
    <w:rsid w:val="00791CB2"/>
    <w:rsid w:val="00792465"/>
    <w:rsid w:val="00792ECC"/>
    <w:rsid w:val="007939C7"/>
    <w:rsid w:val="00794390"/>
    <w:rsid w:val="0079484F"/>
    <w:rsid w:val="00797FCF"/>
    <w:rsid w:val="007A1B63"/>
    <w:rsid w:val="007A1BE6"/>
    <w:rsid w:val="007A2BFF"/>
    <w:rsid w:val="007A3034"/>
    <w:rsid w:val="007A618D"/>
    <w:rsid w:val="007A7DD8"/>
    <w:rsid w:val="007B0253"/>
    <w:rsid w:val="007B0E3D"/>
    <w:rsid w:val="007B1061"/>
    <w:rsid w:val="007B2638"/>
    <w:rsid w:val="007B34A0"/>
    <w:rsid w:val="007B448A"/>
    <w:rsid w:val="007B7275"/>
    <w:rsid w:val="007C0F3A"/>
    <w:rsid w:val="007C1537"/>
    <w:rsid w:val="007C2894"/>
    <w:rsid w:val="007C508D"/>
    <w:rsid w:val="007C52ED"/>
    <w:rsid w:val="007C5DB6"/>
    <w:rsid w:val="007C64BC"/>
    <w:rsid w:val="007C7EF3"/>
    <w:rsid w:val="007D11B6"/>
    <w:rsid w:val="007D1B7C"/>
    <w:rsid w:val="007D4FF2"/>
    <w:rsid w:val="007D512C"/>
    <w:rsid w:val="007D526F"/>
    <w:rsid w:val="007D68F4"/>
    <w:rsid w:val="007D7042"/>
    <w:rsid w:val="007D7059"/>
    <w:rsid w:val="007E0C8C"/>
    <w:rsid w:val="007E1479"/>
    <w:rsid w:val="007E1CB1"/>
    <w:rsid w:val="007E201B"/>
    <w:rsid w:val="007E218F"/>
    <w:rsid w:val="007E2B64"/>
    <w:rsid w:val="007F05E0"/>
    <w:rsid w:val="007F0DD3"/>
    <w:rsid w:val="007F2DBB"/>
    <w:rsid w:val="007F2ED4"/>
    <w:rsid w:val="007F2F5C"/>
    <w:rsid w:val="007F3FB0"/>
    <w:rsid w:val="007F4981"/>
    <w:rsid w:val="007F49CD"/>
    <w:rsid w:val="007F5D4A"/>
    <w:rsid w:val="007F6562"/>
    <w:rsid w:val="007F65F2"/>
    <w:rsid w:val="007F7864"/>
    <w:rsid w:val="00800184"/>
    <w:rsid w:val="00801838"/>
    <w:rsid w:val="00804867"/>
    <w:rsid w:val="00804B2F"/>
    <w:rsid w:val="008064A1"/>
    <w:rsid w:val="00806804"/>
    <w:rsid w:val="0080770D"/>
    <w:rsid w:val="00807D28"/>
    <w:rsid w:val="00807D5E"/>
    <w:rsid w:val="0081012C"/>
    <w:rsid w:val="00811036"/>
    <w:rsid w:val="008123D5"/>
    <w:rsid w:val="008127B0"/>
    <w:rsid w:val="0081433F"/>
    <w:rsid w:val="00814C44"/>
    <w:rsid w:val="00815706"/>
    <w:rsid w:val="00815A88"/>
    <w:rsid w:val="00821B0B"/>
    <w:rsid w:val="008237B2"/>
    <w:rsid w:val="008258BB"/>
    <w:rsid w:val="00827A8A"/>
    <w:rsid w:val="00832C18"/>
    <w:rsid w:val="00834512"/>
    <w:rsid w:val="00835967"/>
    <w:rsid w:val="00835B82"/>
    <w:rsid w:val="0083657B"/>
    <w:rsid w:val="00840634"/>
    <w:rsid w:val="00842061"/>
    <w:rsid w:val="00843AFD"/>
    <w:rsid w:val="008444F8"/>
    <w:rsid w:val="00845F51"/>
    <w:rsid w:val="00846069"/>
    <w:rsid w:val="00846467"/>
    <w:rsid w:val="0084760D"/>
    <w:rsid w:val="00847991"/>
    <w:rsid w:val="00847C4E"/>
    <w:rsid w:val="00847CF2"/>
    <w:rsid w:val="00853BD0"/>
    <w:rsid w:val="00854983"/>
    <w:rsid w:val="008569DF"/>
    <w:rsid w:val="00856B6B"/>
    <w:rsid w:val="00856E4A"/>
    <w:rsid w:val="0086037F"/>
    <w:rsid w:val="00861B41"/>
    <w:rsid w:val="00861DA1"/>
    <w:rsid w:val="00862173"/>
    <w:rsid w:val="008626B0"/>
    <w:rsid w:val="00865DE1"/>
    <w:rsid w:val="00870793"/>
    <w:rsid w:val="008734E7"/>
    <w:rsid w:val="008744DD"/>
    <w:rsid w:val="0087504C"/>
    <w:rsid w:val="00875905"/>
    <w:rsid w:val="00877FA3"/>
    <w:rsid w:val="008810FA"/>
    <w:rsid w:val="00883004"/>
    <w:rsid w:val="00883C93"/>
    <w:rsid w:val="00883ED6"/>
    <w:rsid w:val="0088579F"/>
    <w:rsid w:val="00885C5A"/>
    <w:rsid w:val="00886BA1"/>
    <w:rsid w:val="00887771"/>
    <w:rsid w:val="008907B2"/>
    <w:rsid w:val="00891046"/>
    <w:rsid w:val="008922DF"/>
    <w:rsid w:val="00895CE0"/>
    <w:rsid w:val="008A0473"/>
    <w:rsid w:val="008A24BD"/>
    <w:rsid w:val="008A36ED"/>
    <w:rsid w:val="008A42D8"/>
    <w:rsid w:val="008A59E9"/>
    <w:rsid w:val="008A668F"/>
    <w:rsid w:val="008A71B7"/>
    <w:rsid w:val="008A72A4"/>
    <w:rsid w:val="008A75C5"/>
    <w:rsid w:val="008A7669"/>
    <w:rsid w:val="008A7819"/>
    <w:rsid w:val="008B01A2"/>
    <w:rsid w:val="008B1651"/>
    <w:rsid w:val="008B2DEB"/>
    <w:rsid w:val="008B3537"/>
    <w:rsid w:val="008B4B0D"/>
    <w:rsid w:val="008B4B33"/>
    <w:rsid w:val="008B5578"/>
    <w:rsid w:val="008B5A81"/>
    <w:rsid w:val="008C2453"/>
    <w:rsid w:val="008C2920"/>
    <w:rsid w:val="008C436D"/>
    <w:rsid w:val="008C65F7"/>
    <w:rsid w:val="008C74CC"/>
    <w:rsid w:val="008C76B8"/>
    <w:rsid w:val="008C7F77"/>
    <w:rsid w:val="008D13DC"/>
    <w:rsid w:val="008D13F1"/>
    <w:rsid w:val="008D1E23"/>
    <w:rsid w:val="008D2461"/>
    <w:rsid w:val="008D538D"/>
    <w:rsid w:val="008D5949"/>
    <w:rsid w:val="008D5FCD"/>
    <w:rsid w:val="008D6F90"/>
    <w:rsid w:val="008D7615"/>
    <w:rsid w:val="008D76A0"/>
    <w:rsid w:val="008E0E8C"/>
    <w:rsid w:val="008E2051"/>
    <w:rsid w:val="008E3BCB"/>
    <w:rsid w:val="008E412D"/>
    <w:rsid w:val="008E4145"/>
    <w:rsid w:val="008E451A"/>
    <w:rsid w:val="008E5D5A"/>
    <w:rsid w:val="008E6D2D"/>
    <w:rsid w:val="008F01AB"/>
    <w:rsid w:val="008F3DC9"/>
    <w:rsid w:val="008F4107"/>
    <w:rsid w:val="008F4BFE"/>
    <w:rsid w:val="008F595E"/>
    <w:rsid w:val="00901845"/>
    <w:rsid w:val="00903281"/>
    <w:rsid w:val="009045C7"/>
    <w:rsid w:val="009067B8"/>
    <w:rsid w:val="00906EED"/>
    <w:rsid w:val="0090715C"/>
    <w:rsid w:val="00907955"/>
    <w:rsid w:val="009108A7"/>
    <w:rsid w:val="00911E1A"/>
    <w:rsid w:val="009123B9"/>
    <w:rsid w:val="00913F4C"/>
    <w:rsid w:val="0091404B"/>
    <w:rsid w:val="0091423A"/>
    <w:rsid w:val="00914370"/>
    <w:rsid w:val="0091537E"/>
    <w:rsid w:val="00915DE0"/>
    <w:rsid w:val="00920BC8"/>
    <w:rsid w:val="009218D2"/>
    <w:rsid w:val="00925DD1"/>
    <w:rsid w:val="009260EC"/>
    <w:rsid w:val="0092698B"/>
    <w:rsid w:val="0092769F"/>
    <w:rsid w:val="00927DB3"/>
    <w:rsid w:val="00930B4A"/>
    <w:rsid w:val="0093135E"/>
    <w:rsid w:val="009324B1"/>
    <w:rsid w:val="009325D4"/>
    <w:rsid w:val="009327B5"/>
    <w:rsid w:val="00933DE4"/>
    <w:rsid w:val="009409A6"/>
    <w:rsid w:val="00940DF4"/>
    <w:rsid w:val="00941A1C"/>
    <w:rsid w:val="00942CAE"/>
    <w:rsid w:val="0094335F"/>
    <w:rsid w:val="00944202"/>
    <w:rsid w:val="00945DFF"/>
    <w:rsid w:val="00945E49"/>
    <w:rsid w:val="009462D8"/>
    <w:rsid w:val="00946388"/>
    <w:rsid w:val="00950CEB"/>
    <w:rsid w:val="00951995"/>
    <w:rsid w:val="00951B63"/>
    <w:rsid w:val="00951C7E"/>
    <w:rsid w:val="00951CF6"/>
    <w:rsid w:val="009536DA"/>
    <w:rsid w:val="009537A7"/>
    <w:rsid w:val="009548C3"/>
    <w:rsid w:val="0095506D"/>
    <w:rsid w:val="009555E2"/>
    <w:rsid w:val="00957D9C"/>
    <w:rsid w:val="00960A78"/>
    <w:rsid w:val="009612F1"/>
    <w:rsid w:val="0096347D"/>
    <w:rsid w:val="009654F0"/>
    <w:rsid w:val="00970F7A"/>
    <w:rsid w:val="0097132B"/>
    <w:rsid w:val="00971EC5"/>
    <w:rsid w:val="00971FCC"/>
    <w:rsid w:val="0097298A"/>
    <w:rsid w:val="00974182"/>
    <w:rsid w:val="009778AB"/>
    <w:rsid w:val="00981CB6"/>
    <w:rsid w:val="00982AB4"/>
    <w:rsid w:val="00983061"/>
    <w:rsid w:val="0098312F"/>
    <w:rsid w:val="00983223"/>
    <w:rsid w:val="00984206"/>
    <w:rsid w:val="0098511E"/>
    <w:rsid w:val="0098541D"/>
    <w:rsid w:val="00985F4C"/>
    <w:rsid w:val="009879B5"/>
    <w:rsid w:val="00991C57"/>
    <w:rsid w:val="00991F39"/>
    <w:rsid w:val="009930C0"/>
    <w:rsid w:val="009958D0"/>
    <w:rsid w:val="009961C9"/>
    <w:rsid w:val="00996A8B"/>
    <w:rsid w:val="009A0212"/>
    <w:rsid w:val="009A031F"/>
    <w:rsid w:val="009A2E68"/>
    <w:rsid w:val="009A3DBF"/>
    <w:rsid w:val="009A637B"/>
    <w:rsid w:val="009A7E1C"/>
    <w:rsid w:val="009B003C"/>
    <w:rsid w:val="009B3745"/>
    <w:rsid w:val="009B77A3"/>
    <w:rsid w:val="009C00EF"/>
    <w:rsid w:val="009C281C"/>
    <w:rsid w:val="009C3440"/>
    <w:rsid w:val="009C520B"/>
    <w:rsid w:val="009C5874"/>
    <w:rsid w:val="009C6768"/>
    <w:rsid w:val="009C6894"/>
    <w:rsid w:val="009C6B3B"/>
    <w:rsid w:val="009C6B7B"/>
    <w:rsid w:val="009D22EA"/>
    <w:rsid w:val="009D341F"/>
    <w:rsid w:val="009D4303"/>
    <w:rsid w:val="009D4A8E"/>
    <w:rsid w:val="009D62E7"/>
    <w:rsid w:val="009D7776"/>
    <w:rsid w:val="009E1F70"/>
    <w:rsid w:val="009E2F97"/>
    <w:rsid w:val="009E3790"/>
    <w:rsid w:val="009E457F"/>
    <w:rsid w:val="009E68D1"/>
    <w:rsid w:val="009E72E2"/>
    <w:rsid w:val="009F0CD1"/>
    <w:rsid w:val="009F187B"/>
    <w:rsid w:val="009F4375"/>
    <w:rsid w:val="009F4769"/>
    <w:rsid w:val="009F4F05"/>
    <w:rsid w:val="009F5218"/>
    <w:rsid w:val="009F68BE"/>
    <w:rsid w:val="00A05B8C"/>
    <w:rsid w:val="00A05F8B"/>
    <w:rsid w:val="00A07654"/>
    <w:rsid w:val="00A07B16"/>
    <w:rsid w:val="00A10B48"/>
    <w:rsid w:val="00A11ACA"/>
    <w:rsid w:val="00A11E0F"/>
    <w:rsid w:val="00A12206"/>
    <w:rsid w:val="00A12BEE"/>
    <w:rsid w:val="00A13715"/>
    <w:rsid w:val="00A145D0"/>
    <w:rsid w:val="00A157EC"/>
    <w:rsid w:val="00A17345"/>
    <w:rsid w:val="00A1789B"/>
    <w:rsid w:val="00A205BF"/>
    <w:rsid w:val="00A2104B"/>
    <w:rsid w:val="00A210E9"/>
    <w:rsid w:val="00A21412"/>
    <w:rsid w:val="00A2177E"/>
    <w:rsid w:val="00A21AAA"/>
    <w:rsid w:val="00A2470A"/>
    <w:rsid w:val="00A2481C"/>
    <w:rsid w:val="00A26883"/>
    <w:rsid w:val="00A27B8B"/>
    <w:rsid w:val="00A30806"/>
    <w:rsid w:val="00A30BAE"/>
    <w:rsid w:val="00A314A9"/>
    <w:rsid w:val="00A31591"/>
    <w:rsid w:val="00A321EE"/>
    <w:rsid w:val="00A325C2"/>
    <w:rsid w:val="00A32C37"/>
    <w:rsid w:val="00A4178B"/>
    <w:rsid w:val="00A4339C"/>
    <w:rsid w:val="00A44E28"/>
    <w:rsid w:val="00A4570E"/>
    <w:rsid w:val="00A46FAD"/>
    <w:rsid w:val="00A5044D"/>
    <w:rsid w:val="00A50B00"/>
    <w:rsid w:val="00A514EB"/>
    <w:rsid w:val="00A521E0"/>
    <w:rsid w:val="00A54D16"/>
    <w:rsid w:val="00A553BB"/>
    <w:rsid w:val="00A55877"/>
    <w:rsid w:val="00A5637C"/>
    <w:rsid w:val="00A56C2C"/>
    <w:rsid w:val="00A602AC"/>
    <w:rsid w:val="00A609C6"/>
    <w:rsid w:val="00A61828"/>
    <w:rsid w:val="00A62B97"/>
    <w:rsid w:val="00A630C0"/>
    <w:rsid w:val="00A63872"/>
    <w:rsid w:val="00A63A37"/>
    <w:rsid w:val="00A67A8E"/>
    <w:rsid w:val="00A70A35"/>
    <w:rsid w:val="00A7141F"/>
    <w:rsid w:val="00A74E04"/>
    <w:rsid w:val="00A74F6C"/>
    <w:rsid w:val="00A75212"/>
    <w:rsid w:val="00A7634B"/>
    <w:rsid w:val="00A76A52"/>
    <w:rsid w:val="00A76BA5"/>
    <w:rsid w:val="00A7735F"/>
    <w:rsid w:val="00A8221B"/>
    <w:rsid w:val="00A83BF1"/>
    <w:rsid w:val="00A84298"/>
    <w:rsid w:val="00A8523D"/>
    <w:rsid w:val="00A9054C"/>
    <w:rsid w:val="00A905F1"/>
    <w:rsid w:val="00A90E27"/>
    <w:rsid w:val="00A91218"/>
    <w:rsid w:val="00A934FE"/>
    <w:rsid w:val="00A94B41"/>
    <w:rsid w:val="00A96D7E"/>
    <w:rsid w:val="00A97B8C"/>
    <w:rsid w:val="00AA158B"/>
    <w:rsid w:val="00AA1D12"/>
    <w:rsid w:val="00AA2CD8"/>
    <w:rsid w:val="00AA30A2"/>
    <w:rsid w:val="00AA398E"/>
    <w:rsid w:val="00AA630A"/>
    <w:rsid w:val="00AA69EF"/>
    <w:rsid w:val="00AA6F9A"/>
    <w:rsid w:val="00AB02C8"/>
    <w:rsid w:val="00AB102D"/>
    <w:rsid w:val="00AB1A33"/>
    <w:rsid w:val="00AB2857"/>
    <w:rsid w:val="00AB3299"/>
    <w:rsid w:val="00AB3E16"/>
    <w:rsid w:val="00AB4A9A"/>
    <w:rsid w:val="00AB53BA"/>
    <w:rsid w:val="00AB55A8"/>
    <w:rsid w:val="00AB583A"/>
    <w:rsid w:val="00AB76D5"/>
    <w:rsid w:val="00AB78AC"/>
    <w:rsid w:val="00AC2E78"/>
    <w:rsid w:val="00AC3431"/>
    <w:rsid w:val="00AC4D53"/>
    <w:rsid w:val="00AC63F4"/>
    <w:rsid w:val="00AC7BC4"/>
    <w:rsid w:val="00AD163D"/>
    <w:rsid w:val="00AD1B03"/>
    <w:rsid w:val="00AD1DFE"/>
    <w:rsid w:val="00AD2D96"/>
    <w:rsid w:val="00AD3BEC"/>
    <w:rsid w:val="00AD732B"/>
    <w:rsid w:val="00AD7927"/>
    <w:rsid w:val="00AE2205"/>
    <w:rsid w:val="00AE4557"/>
    <w:rsid w:val="00AE4A1F"/>
    <w:rsid w:val="00AE5E95"/>
    <w:rsid w:val="00AE6433"/>
    <w:rsid w:val="00AE6584"/>
    <w:rsid w:val="00AE69BD"/>
    <w:rsid w:val="00AE6D12"/>
    <w:rsid w:val="00AE77BD"/>
    <w:rsid w:val="00AE7FA8"/>
    <w:rsid w:val="00AF2DE9"/>
    <w:rsid w:val="00AF3C8C"/>
    <w:rsid w:val="00AF457C"/>
    <w:rsid w:val="00AF461C"/>
    <w:rsid w:val="00AF5363"/>
    <w:rsid w:val="00AF5F78"/>
    <w:rsid w:val="00AF66F1"/>
    <w:rsid w:val="00B00306"/>
    <w:rsid w:val="00B010D3"/>
    <w:rsid w:val="00B01CC2"/>
    <w:rsid w:val="00B01F0D"/>
    <w:rsid w:val="00B02A4C"/>
    <w:rsid w:val="00B03D26"/>
    <w:rsid w:val="00B04D36"/>
    <w:rsid w:val="00B04F11"/>
    <w:rsid w:val="00B05688"/>
    <w:rsid w:val="00B07988"/>
    <w:rsid w:val="00B11AC8"/>
    <w:rsid w:val="00B1312F"/>
    <w:rsid w:val="00B151C6"/>
    <w:rsid w:val="00B17793"/>
    <w:rsid w:val="00B17D79"/>
    <w:rsid w:val="00B20057"/>
    <w:rsid w:val="00B20E2B"/>
    <w:rsid w:val="00B21CA7"/>
    <w:rsid w:val="00B24C37"/>
    <w:rsid w:val="00B24F49"/>
    <w:rsid w:val="00B25A70"/>
    <w:rsid w:val="00B25F9A"/>
    <w:rsid w:val="00B3396B"/>
    <w:rsid w:val="00B34CA0"/>
    <w:rsid w:val="00B364F3"/>
    <w:rsid w:val="00B40D73"/>
    <w:rsid w:val="00B411BF"/>
    <w:rsid w:val="00B4299D"/>
    <w:rsid w:val="00B430D3"/>
    <w:rsid w:val="00B437BD"/>
    <w:rsid w:val="00B439FA"/>
    <w:rsid w:val="00B4485B"/>
    <w:rsid w:val="00B4783F"/>
    <w:rsid w:val="00B47CEF"/>
    <w:rsid w:val="00B52A20"/>
    <w:rsid w:val="00B553CF"/>
    <w:rsid w:val="00B560F8"/>
    <w:rsid w:val="00B566E0"/>
    <w:rsid w:val="00B5685D"/>
    <w:rsid w:val="00B57861"/>
    <w:rsid w:val="00B60E6E"/>
    <w:rsid w:val="00B64484"/>
    <w:rsid w:val="00B70EDB"/>
    <w:rsid w:val="00B71A5D"/>
    <w:rsid w:val="00B737C7"/>
    <w:rsid w:val="00B74A0D"/>
    <w:rsid w:val="00B75667"/>
    <w:rsid w:val="00B77D8A"/>
    <w:rsid w:val="00B81684"/>
    <w:rsid w:val="00B817F4"/>
    <w:rsid w:val="00B821AB"/>
    <w:rsid w:val="00B830F7"/>
    <w:rsid w:val="00B83DF6"/>
    <w:rsid w:val="00B83FEF"/>
    <w:rsid w:val="00B8620A"/>
    <w:rsid w:val="00B93C36"/>
    <w:rsid w:val="00B93DEE"/>
    <w:rsid w:val="00B94054"/>
    <w:rsid w:val="00B94253"/>
    <w:rsid w:val="00B950E8"/>
    <w:rsid w:val="00B954FC"/>
    <w:rsid w:val="00B96A20"/>
    <w:rsid w:val="00B96CF0"/>
    <w:rsid w:val="00B977E6"/>
    <w:rsid w:val="00BA2729"/>
    <w:rsid w:val="00BA283C"/>
    <w:rsid w:val="00BA2AEB"/>
    <w:rsid w:val="00BA40BE"/>
    <w:rsid w:val="00BA44AB"/>
    <w:rsid w:val="00BA48E0"/>
    <w:rsid w:val="00BA5EFB"/>
    <w:rsid w:val="00BA659A"/>
    <w:rsid w:val="00BA68C1"/>
    <w:rsid w:val="00BA7EB0"/>
    <w:rsid w:val="00BB0528"/>
    <w:rsid w:val="00BB1367"/>
    <w:rsid w:val="00BB3F4C"/>
    <w:rsid w:val="00BB724B"/>
    <w:rsid w:val="00BB72E6"/>
    <w:rsid w:val="00BC16BF"/>
    <w:rsid w:val="00BC201A"/>
    <w:rsid w:val="00BC38B8"/>
    <w:rsid w:val="00BD082C"/>
    <w:rsid w:val="00BD0FC4"/>
    <w:rsid w:val="00BD140B"/>
    <w:rsid w:val="00BD2A08"/>
    <w:rsid w:val="00BD386B"/>
    <w:rsid w:val="00BD3C69"/>
    <w:rsid w:val="00BD3D7A"/>
    <w:rsid w:val="00BD689C"/>
    <w:rsid w:val="00BD7F9E"/>
    <w:rsid w:val="00BE1378"/>
    <w:rsid w:val="00BE1A06"/>
    <w:rsid w:val="00BE65B3"/>
    <w:rsid w:val="00BF10D2"/>
    <w:rsid w:val="00BF120B"/>
    <w:rsid w:val="00BF31CB"/>
    <w:rsid w:val="00BF4B69"/>
    <w:rsid w:val="00BF60E3"/>
    <w:rsid w:val="00BF62CE"/>
    <w:rsid w:val="00BF67D2"/>
    <w:rsid w:val="00BF70A1"/>
    <w:rsid w:val="00BF7D43"/>
    <w:rsid w:val="00C00D60"/>
    <w:rsid w:val="00C055A0"/>
    <w:rsid w:val="00C057E0"/>
    <w:rsid w:val="00C05C20"/>
    <w:rsid w:val="00C06066"/>
    <w:rsid w:val="00C067A4"/>
    <w:rsid w:val="00C10F74"/>
    <w:rsid w:val="00C11183"/>
    <w:rsid w:val="00C11CA8"/>
    <w:rsid w:val="00C11FE5"/>
    <w:rsid w:val="00C11FF6"/>
    <w:rsid w:val="00C122BF"/>
    <w:rsid w:val="00C13C8A"/>
    <w:rsid w:val="00C15135"/>
    <w:rsid w:val="00C17D89"/>
    <w:rsid w:val="00C2068D"/>
    <w:rsid w:val="00C206C4"/>
    <w:rsid w:val="00C232DD"/>
    <w:rsid w:val="00C2423A"/>
    <w:rsid w:val="00C24EE5"/>
    <w:rsid w:val="00C30CC4"/>
    <w:rsid w:val="00C30D3F"/>
    <w:rsid w:val="00C30DAA"/>
    <w:rsid w:val="00C30F1F"/>
    <w:rsid w:val="00C31089"/>
    <w:rsid w:val="00C319A2"/>
    <w:rsid w:val="00C3208A"/>
    <w:rsid w:val="00C34C05"/>
    <w:rsid w:val="00C3566B"/>
    <w:rsid w:val="00C35B23"/>
    <w:rsid w:val="00C37050"/>
    <w:rsid w:val="00C4018E"/>
    <w:rsid w:val="00C444D9"/>
    <w:rsid w:val="00C447FB"/>
    <w:rsid w:val="00C46896"/>
    <w:rsid w:val="00C47AE8"/>
    <w:rsid w:val="00C5257E"/>
    <w:rsid w:val="00C54C62"/>
    <w:rsid w:val="00C57CC6"/>
    <w:rsid w:val="00C60EC1"/>
    <w:rsid w:val="00C620E3"/>
    <w:rsid w:val="00C62997"/>
    <w:rsid w:val="00C633AB"/>
    <w:rsid w:val="00C63AC8"/>
    <w:rsid w:val="00C64849"/>
    <w:rsid w:val="00C65F58"/>
    <w:rsid w:val="00C66571"/>
    <w:rsid w:val="00C667F6"/>
    <w:rsid w:val="00C66CA6"/>
    <w:rsid w:val="00C71CB1"/>
    <w:rsid w:val="00C7357D"/>
    <w:rsid w:val="00C741B5"/>
    <w:rsid w:val="00C75004"/>
    <w:rsid w:val="00C755E8"/>
    <w:rsid w:val="00C7571D"/>
    <w:rsid w:val="00C75970"/>
    <w:rsid w:val="00C75C9D"/>
    <w:rsid w:val="00C811D4"/>
    <w:rsid w:val="00C8198E"/>
    <w:rsid w:val="00C8781D"/>
    <w:rsid w:val="00C905AC"/>
    <w:rsid w:val="00C90F7A"/>
    <w:rsid w:val="00C91CFB"/>
    <w:rsid w:val="00C91FAC"/>
    <w:rsid w:val="00C922C5"/>
    <w:rsid w:val="00C93297"/>
    <w:rsid w:val="00C95730"/>
    <w:rsid w:val="00C95962"/>
    <w:rsid w:val="00C96FE0"/>
    <w:rsid w:val="00C97AF1"/>
    <w:rsid w:val="00CA04E7"/>
    <w:rsid w:val="00CA09AA"/>
    <w:rsid w:val="00CA2919"/>
    <w:rsid w:val="00CA2C56"/>
    <w:rsid w:val="00CA5DA1"/>
    <w:rsid w:val="00CA743E"/>
    <w:rsid w:val="00CB047F"/>
    <w:rsid w:val="00CB10AB"/>
    <w:rsid w:val="00CB11BD"/>
    <w:rsid w:val="00CB4FA5"/>
    <w:rsid w:val="00CB58DD"/>
    <w:rsid w:val="00CB6343"/>
    <w:rsid w:val="00CB7648"/>
    <w:rsid w:val="00CB7B6B"/>
    <w:rsid w:val="00CC1E3E"/>
    <w:rsid w:val="00CC1E40"/>
    <w:rsid w:val="00CC27F5"/>
    <w:rsid w:val="00CC4072"/>
    <w:rsid w:val="00CC606C"/>
    <w:rsid w:val="00CD084C"/>
    <w:rsid w:val="00CD1DD3"/>
    <w:rsid w:val="00CD264D"/>
    <w:rsid w:val="00CD309B"/>
    <w:rsid w:val="00CD3122"/>
    <w:rsid w:val="00CD3F09"/>
    <w:rsid w:val="00CD492B"/>
    <w:rsid w:val="00CD5C78"/>
    <w:rsid w:val="00CE03B6"/>
    <w:rsid w:val="00CE05F2"/>
    <w:rsid w:val="00CE1225"/>
    <w:rsid w:val="00CE3257"/>
    <w:rsid w:val="00CE5878"/>
    <w:rsid w:val="00CE6AD5"/>
    <w:rsid w:val="00CE76BD"/>
    <w:rsid w:val="00CF02AC"/>
    <w:rsid w:val="00CF06E6"/>
    <w:rsid w:val="00CF2639"/>
    <w:rsid w:val="00CF2ED9"/>
    <w:rsid w:val="00CF3F01"/>
    <w:rsid w:val="00CF6AF3"/>
    <w:rsid w:val="00D017EE"/>
    <w:rsid w:val="00D02369"/>
    <w:rsid w:val="00D02C36"/>
    <w:rsid w:val="00D04FC8"/>
    <w:rsid w:val="00D05FD4"/>
    <w:rsid w:val="00D06088"/>
    <w:rsid w:val="00D0675C"/>
    <w:rsid w:val="00D06800"/>
    <w:rsid w:val="00D06EF9"/>
    <w:rsid w:val="00D0798F"/>
    <w:rsid w:val="00D07ADD"/>
    <w:rsid w:val="00D11683"/>
    <w:rsid w:val="00D11873"/>
    <w:rsid w:val="00D13880"/>
    <w:rsid w:val="00D13F53"/>
    <w:rsid w:val="00D14204"/>
    <w:rsid w:val="00D1536A"/>
    <w:rsid w:val="00D15F20"/>
    <w:rsid w:val="00D1624D"/>
    <w:rsid w:val="00D217CE"/>
    <w:rsid w:val="00D23556"/>
    <w:rsid w:val="00D25B79"/>
    <w:rsid w:val="00D30320"/>
    <w:rsid w:val="00D33313"/>
    <w:rsid w:val="00D33410"/>
    <w:rsid w:val="00D33EF4"/>
    <w:rsid w:val="00D344C9"/>
    <w:rsid w:val="00D3610A"/>
    <w:rsid w:val="00D41274"/>
    <w:rsid w:val="00D422E4"/>
    <w:rsid w:val="00D44A5C"/>
    <w:rsid w:val="00D46E28"/>
    <w:rsid w:val="00D46F2D"/>
    <w:rsid w:val="00D475CC"/>
    <w:rsid w:val="00D50F95"/>
    <w:rsid w:val="00D51565"/>
    <w:rsid w:val="00D52200"/>
    <w:rsid w:val="00D53768"/>
    <w:rsid w:val="00D5456B"/>
    <w:rsid w:val="00D55044"/>
    <w:rsid w:val="00D5521C"/>
    <w:rsid w:val="00D554E6"/>
    <w:rsid w:val="00D55C37"/>
    <w:rsid w:val="00D563C2"/>
    <w:rsid w:val="00D56D08"/>
    <w:rsid w:val="00D56D65"/>
    <w:rsid w:val="00D621D2"/>
    <w:rsid w:val="00D62390"/>
    <w:rsid w:val="00D6278F"/>
    <w:rsid w:val="00D62949"/>
    <w:rsid w:val="00D62D71"/>
    <w:rsid w:val="00D63D24"/>
    <w:rsid w:val="00D66022"/>
    <w:rsid w:val="00D66065"/>
    <w:rsid w:val="00D7010A"/>
    <w:rsid w:val="00D7040B"/>
    <w:rsid w:val="00D70B79"/>
    <w:rsid w:val="00D70F5E"/>
    <w:rsid w:val="00D72894"/>
    <w:rsid w:val="00D7358C"/>
    <w:rsid w:val="00D75843"/>
    <w:rsid w:val="00D76E83"/>
    <w:rsid w:val="00D8036A"/>
    <w:rsid w:val="00D81307"/>
    <w:rsid w:val="00D820F3"/>
    <w:rsid w:val="00D84268"/>
    <w:rsid w:val="00D84515"/>
    <w:rsid w:val="00D8778A"/>
    <w:rsid w:val="00D9120D"/>
    <w:rsid w:val="00D912DF"/>
    <w:rsid w:val="00D92265"/>
    <w:rsid w:val="00D9230B"/>
    <w:rsid w:val="00D94FF3"/>
    <w:rsid w:val="00D957C0"/>
    <w:rsid w:val="00D95BFF"/>
    <w:rsid w:val="00DA0F8E"/>
    <w:rsid w:val="00DA0FC0"/>
    <w:rsid w:val="00DA1D80"/>
    <w:rsid w:val="00DA2046"/>
    <w:rsid w:val="00DA3F00"/>
    <w:rsid w:val="00DA5E5B"/>
    <w:rsid w:val="00DA727D"/>
    <w:rsid w:val="00DA7BC7"/>
    <w:rsid w:val="00DB0564"/>
    <w:rsid w:val="00DB1539"/>
    <w:rsid w:val="00DB35C7"/>
    <w:rsid w:val="00DB39DE"/>
    <w:rsid w:val="00DB4322"/>
    <w:rsid w:val="00DB4699"/>
    <w:rsid w:val="00DB5EE5"/>
    <w:rsid w:val="00DB7E8C"/>
    <w:rsid w:val="00DC0F93"/>
    <w:rsid w:val="00DC1763"/>
    <w:rsid w:val="00DC28A6"/>
    <w:rsid w:val="00DC2DAA"/>
    <w:rsid w:val="00DC6A94"/>
    <w:rsid w:val="00DD0B3B"/>
    <w:rsid w:val="00DD1ED7"/>
    <w:rsid w:val="00DD242B"/>
    <w:rsid w:val="00DD3430"/>
    <w:rsid w:val="00DD6396"/>
    <w:rsid w:val="00DD6C70"/>
    <w:rsid w:val="00DE0376"/>
    <w:rsid w:val="00DE21CF"/>
    <w:rsid w:val="00DE3796"/>
    <w:rsid w:val="00DE3E7C"/>
    <w:rsid w:val="00DE4664"/>
    <w:rsid w:val="00DF02EC"/>
    <w:rsid w:val="00DF32AF"/>
    <w:rsid w:val="00DF3E4D"/>
    <w:rsid w:val="00DF4D70"/>
    <w:rsid w:val="00DF4F19"/>
    <w:rsid w:val="00DF5270"/>
    <w:rsid w:val="00E028E6"/>
    <w:rsid w:val="00E046C1"/>
    <w:rsid w:val="00E04A81"/>
    <w:rsid w:val="00E06AF4"/>
    <w:rsid w:val="00E07DFF"/>
    <w:rsid w:val="00E07E45"/>
    <w:rsid w:val="00E1039A"/>
    <w:rsid w:val="00E119CF"/>
    <w:rsid w:val="00E139D0"/>
    <w:rsid w:val="00E145E0"/>
    <w:rsid w:val="00E147A9"/>
    <w:rsid w:val="00E14913"/>
    <w:rsid w:val="00E150B1"/>
    <w:rsid w:val="00E175FF"/>
    <w:rsid w:val="00E17CFB"/>
    <w:rsid w:val="00E200C6"/>
    <w:rsid w:val="00E20661"/>
    <w:rsid w:val="00E20AD1"/>
    <w:rsid w:val="00E216A5"/>
    <w:rsid w:val="00E224C9"/>
    <w:rsid w:val="00E229F7"/>
    <w:rsid w:val="00E22EE3"/>
    <w:rsid w:val="00E242E6"/>
    <w:rsid w:val="00E250DB"/>
    <w:rsid w:val="00E2596F"/>
    <w:rsid w:val="00E316C4"/>
    <w:rsid w:val="00E32E0E"/>
    <w:rsid w:val="00E33802"/>
    <w:rsid w:val="00E33814"/>
    <w:rsid w:val="00E35AC6"/>
    <w:rsid w:val="00E35F47"/>
    <w:rsid w:val="00E377BF"/>
    <w:rsid w:val="00E452D0"/>
    <w:rsid w:val="00E45A9D"/>
    <w:rsid w:val="00E45DC1"/>
    <w:rsid w:val="00E460A1"/>
    <w:rsid w:val="00E467AB"/>
    <w:rsid w:val="00E47BD9"/>
    <w:rsid w:val="00E5141B"/>
    <w:rsid w:val="00E515A3"/>
    <w:rsid w:val="00E52F76"/>
    <w:rsid w:val="00E705E5"/>
    <w:rsid w:val="00E70B0C"/>
    <w:rsid w:val="00E71EFF"/>
    <w:rsid w:val="00E72246"/>
    <w:rsid w:val="00E722AC"/>
    <w:rsid w:val="00E723D3"/>
    <w:rsid w:val="00E73E01"/>
    <w:rsid w:val="00E81486"/>
    <w:rsid w:val="00E83280"/>
    <w:rsid w:val="00E832C9"/>
    <w:rsid w:val="00E83E6E"/>
    <w:rsid w:val="00E85483"/>
    <w:rsid w:val="00E87AE6"/>
    <w:rsid w:val="00E91BF2"/>
    <w:rsid w:val="00E92F0A"/>
    <w:rsid w:val="00E93A7A"/>
    <w:rsid w:val="00E93B3D"/>
    <w:rsid w:val="00E94307"/>
    <w:rsid w:val="00E94762"/>
    <w:rsid w:val="00E9627E"/>
    <w:rsid w:val="00E96FBC"/>
    <w:rsid w:val="00E9738B"/>
    <w:rsid w:val="00EA0281"/>
    <w:rsid w:val="00EA0BD3"/>
    <w:rsid w:val="00EA0BFA"/>
    <w:rsid w:val="00EA0E05"/>
    <w:rsid w:val="00EA2730"/>
    <w:rsid w:val="00EA42BA"/>
    <w:rsid w:val="00EA5741"/>
    <w:rsid w:val="00EB2435"/>
    <w:rsid w:val="00EB3495"/>
    <w:rsid w:val="00EB534C"/>
    <w:rsid w:val="00EB7E4D"/>
    <w:rsid w:val="00EC0B57"/>
    <w:rsid w:val="00EC2B11"/>
    <w:rsid w:val="00EC36DD"/>
    <w:rsid w:val="00EC4B61"/>
    <w:rsid w:val="00EC555C"/>
    <w:rsid w:val="00EC6337"/>
    <w:rsid w:val="00EC7F9C"/>
    <w:rsid w:val="00ED0DE8"/>
    <w:rsid w:val="00ED3534"/>
    <w:rsid w:val="00ED3B7D"/>
    <w:rsid w:val="00ED71BB"/>
    <w:rsid w:val="00ED747D"/>
    <w:rsid w:val="00EE0A49"/>
    <w:rsid w:val="00EE15CA"/>
    <w:rsid w:val="00EE18BB"/>
    <w:rsid w:val="00EE1CDA"/>
    <w:rsid w:val="00EE24B7"/>
    <w:rsid w:val="00EE2AAB"/>
    <w:rsid w:val="00EE62B4"/>
    <w:rsid w:val="00EF0E50"/>
    <w:rsid w:val="00EF20FD"/>
    <w:rsid w:val="00EF2968"/>
    <w:rsid w:val="00EF3A4A"/>
    <w:rsid w:val="00EF3D43"/>
    <w:rsid w:val="00EF493B"/>
    <w:rsid w:val="00EF4F32"/>
    <w:rsid w:val="00F000F0"/>
    <w:rsid w:val="00F00923"/>
    <w:rsid w:val="00F00C9D"/>
    <w:rsid w:val="00F01A58"/>
    <w:rsid w:val="00F023A1"/>
    <w:rsid w:val="00F0301D"/>
    <w:rsid w:val="00F03891"/>
    <w:rsid w:val="00F05EED"/>
    <w:rsid w:val="00F06F02"/>
    <w:rsid w:val="00F077C0"/>
    <w:rsid w:val="00F10192"/>
    <w:rsid w:val="00F10DC7"/>
    <w:rsid w:val="00F13A50"/>
    <w:rsid w:val="00F16BB1"/>
    <w:rsid w:val="00F20046"/>
    <w:rsid w:val="00F206FE"/>
    <w:rsid w:val="00F20F81"/>
    <w:rsid w:val="00F21048"/>
    <w:rsid w:val="00F218EF"/>
    <w:rsid w:val="00F2357F"/>
    <w:rsid w:val="00F24A57"/>
    <w:rsid w:val="00F24F4D"/>
    <w:rsid w:val="00F2617C"/>
    <w:rsid w:val="00F2643A"/>
    <w:rsid w:val="00F2699C"/>
    <w:rsid w:val="00F27C52"/>
    <w:rsid w:val="00F3002F"/>
    <w:rsid w:val="00F328BD"/>
    <w:rsid w:val="00F3383E"/>
    <w:rsid w:val="00F346BC"/>
    <w:rsid w:val="00F3471B"/>
    <w:rsid w:val="00F3521B"/>
    <w:rsid w:val="00F35561"/>
    <w:rsid w:val="00F35865"/>
    <w:rsid w:val="00F37922"/>
    <w:rsid w:val="00F41605"/>
    <w:rsid w:val="00F42C2B"/>
    <w:rsid w:val="00F44100"/>
    <w:rsid w:val="00F44833"/>
    <w:rsid w:val="00F47AFE"/>
    <w:rsid w:val="00F47DF9"/>
    <w:rsid w:val="00F50020"/>
    <w:rsid w:val="00F50849"/>
    <w:rsid w:val="00F52A4B"/>
    <w:rsid w:val="00F542D8"/>
    <w:rsid w:val="00F548C8"/>
    <w:rsid w:val="00F56253"/>
    <w:rsid w:val="00F5765A"/>
    <w:rsid w:val="00F57C72"/>
    <w:rsid w:val="00F60802"/>
    <w:rsid w:val="00F61564"/>
    <w:rsid w:val="00F61FDE"/>
    <w:rsid w:val="00F64966"/>
    <w:rsid w:val="00F6501B"/>
    <w:rsid w:val="00F669E3"/>
    <w:rsid w:val="00F703C3"/>
    <w:rsid w:val="00F71F79"/>
    <w:rsid w:val="00F721A1"/>
    <w:rsid w:val="00F724E3"/>
    <w:rsid w:val="00F74A7A"/>
    <w:rsid w:val="00F7597A"/>
    <w:rsid w:val="00F75AE8"/>
    <w:rsid w:val="00F75B83"/>
    <w:rsid w:val="00F77898"/>
    <w:rsid w:val="00F77CFA"/>
    <w:rsid w:val="00F80D8F"/>
    <w:rsid w:val="00F81F25"/>
    <w:rsid w:val="00F837DD"/>
    <w:rsid w:val="00F849D7"/>
    <w:rsid w:val="00F84A2F"/>
    <w:rsid w:val="00F850EB"/>
    <w:rsid w:val="00F85744"/>
    <w:rsid w:val="00F90391"/>
    <w:rsid w:val="00F9046C"/>
    <w:rsid w:val="00F90C86"/>
    <w:rsid w:val="00F90E2A"/>
    <w:rsid w:val="00F915AB"/>
    <w:rsid w:val="00F91DAC"/>
    <w:rsid w:val="00F92174"/>
    <w:rsid w:val="00F9495D"/>
    <w:rsid w:val="00F95013"/>
    <w:rsid w:val="00F9632D"/>
    <w:rsid w:val="00F9650D"/>
    <w:rsid w:val="00FA0509"/>
    <w:rsid w:val="00FA0E7C"/>
    <w:rsid w:val="00FA1D8F"/>
    <w:rsid w:val="00FA1E61"/>
    <w:rsid w:val="00FA2FA0"/>
    <w:rsid w:val="00FA31B3"/>
    <w:rsid w:val="00FA53C1"/>
    <w:rsid w:val="00FA5871"/>
    <w:rsid w:val="00FA6225"/>
    <w:rsid w:val="00FA6686"/>
    <w:rsid w:val="00FA6BCC"/>
    <w:rsid w:val="00FA7688"/>
    <w:rsid w:val="00FA7AA6"/>
    <w:rsid w:val="00FA7B16"/>
    <w:rsid w:val="00FA7C04"/>
    <w:rsid w:val="00FB0443"/>
    <w:rsid w:val="00FB18E8"/>
    <w:rsid w:val="00FB22E5"/>
    <w:rsid w:val="00FB2312"/>
    <w:rsid w:val="00FB2F94"/>
    <w:rsid w:val="00FB3C29"/>
    <w:rsid w:val="00FB3CD6"/>
    <w:rsid w:val="00FB52FD"/>
    <w:rsid w:val="00FB6D13"/>
    <w:rsid w:val="00FC1859"/>
    <w:rsid w:val="00FC2742"/>
    <w:rsid w:val="00FC3BBC"/>
    <w:rsid w:val="00FC3EEB"/>
    <w:rsid w:val="00FC553E"/>
    <w:rsid w:val="00FC65A0"/>
    <w:rsid w:val="00FD0148"/>
    <w:rsid w:val="00FD10D2"/>
    <w:rsid w:val="00FD282A"/>
    <w:rsid w:val="00FD2A71"/>
    <w:rsid w:val="00FD4CC0"/>
    <w:rsid w:val="00FD5AFC"/>
    <w:rsid w:val="00FD6A3D"/>
    <w:rsid w:val="00FD6BB9"/>
    <w:rsid w:val="00FE22FE"/>
    <w:rsid w:val="00FE74FC"/>
    <w:rsid w:val="00FE761D"/>
    <w:rsid w:val="00FE76FA"/>
    <w:rsid w:val="00FF01C5"/>
    <w:rsid w:val="00FF1716"/>
    <w:rsid w:val="00FF2A88"/>
    <w:rsid w:val="00FF51D0"/>
    <w:rsid w:val="00FF52CC"/>
    <w:rsid w:val="00FF7E8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fill="f" fillcolor="white" strokecolor="windowText">
      <v:fill color="white" on="f"/>
      <v:stroke color="windowText"/>
    </o:shapedefaults>
    <o:shapelayout v:ext="edit">
      <o:idmap v:ext="edit" data="1"/>
    </o:shapelayout>
  </w:shapeDefaults>
  <w:decimalSymbol w:val="."/>
  <w:listSeparator w:val=","/>
  <w14:docId w14:val="47E5D02D"/>
  <w15:chartTrackingRefBased/>
  <w15:docId w15:val="{E44F0FA5-6D43-4352-AE00-A5B7716E7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character" w:styleId="PlaceholderText">
    <w:name w:val="Placeholder Text"/>
    <w:basedOn w:val="DefaultParagraphFont"/>
    <w:uiPriority w:val="99"/>
    <w:semiHidden/>
    <w:rsid w:val="006E19A2"/>
    <w:rPr>
      <w:color w:val="808080"/>
    </w:rPr>
  </w:style>
  <w:style w:type="paragraph" w:styleId="ListParagraph">
    <w:name w:val="List Paragraph"/>
    <w:basedOn w:val="Normal"/>
    <w:link w:val="ListParagraphChar"/>
    <w:uiPriority w:val="34"/>
    <w:qFormat/>
    <w:rsid w:val="00DE3796"/>
    <w:pPr>
      <w:ind w:left="720"/>
      <w:contextualSpacing/>
    </w:pPr>
  </w:style>
  <w:style w:type="character" w:customStyle="1" w:styleId="ListParagraphChar">
    <w:name w:val="List Paragraph Char"/>
    <w:link w:val="ListParagraph"/>
    <w:uiPriority w:val="34"/>
    <w:locked/>
    <w:rsid w:val="00B1312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85540">
      <w:bodyDiv w:val="1"/>
      <w:marLeft w:val="0"/>
      <w:marRight w:val="0"/>
      <w:marTop w:val="0"/>
      <w:marBottom w:val="0"/>
      <w:divBdr>
        <w:top w:val="none" w:sz="0" w:space="0" w:color="auto"/>
        <w:left w:val="none" w:sz="0" w:space="0" w:color="auto"/>
        <w:bottom w:val="none" w:sz="0" w:space="0" w:color="auto"/>
        <w:right w:val="none" w:sz="0" w:space="0" w:color="auto"/>
      </w:divBdr>
    </w:div>
    <w:div w:id="336463258">
      <w:bodyDiv w:val="1"/>
      <w:marLeft w:val="0"/>
      <w:marRight w:val="0"/>
      <w:marTop w:val="0"/>
      <w:marBottom w:val="0"/>
      <w:divBdr>
        <w:top w:val="none" w:sz="0" w:space="0" w:color="auto"/>
        <w:left w:val="none" w:sz="0" w:space="0" w:color="auto"/>
        <w:bottom w:val="none" w:sz="0" w:space="0" w:color="auto"/>
        <w:right w:val="none" w:sz="0" w:space="0" w:color="auto"/>
      </w:divBdr>
    </w:div>
    <w:div w:id="502091455">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55714">
      <w:bodyDiv w:val="1"/>
      <w:marLeft w:val="0"/>
      <w:marRight w:val="0"/>
      <w:marTop w:val="0"/>
      <w:marBottom w:val="0"/>
      <w:divBdr>
        <w:top w:val="none" w:sz="0" w:space="0" w:color="auto"/>
        <w:left w:val="none" w:sz="0" w:space="0" w:color="auto"/>
        <w:bottom w:val="none" w:sz="0" w:space="0" w:color="auto"/>
        <w:right w:val="none" w:sz="0" w:space="0" w:color="auto"/>
      </w:divBdr>
    </w:div>
    <w:div w:id="677077221">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1038162069">
      <w:bodyDiv w:val="1"/>
      <w:marLeft w:val="0"/>
      <w:marRight w:val="0"/>
      <w:marTop w:val="0"/>
      <w:marBottom w:val="0"/>
      <w:divBdr>
        <w:top w:val="none" w:sz="0" w:space="0" w:color="auto"/>
        <w:left w:val="none" w:sz="0" w:space="0" w:color="auto"/>
        <w:bottom w:val="none" w:sz="0" w:space="0" w:color="auto"/>
        <w:right w:val="none" w:sz="0" w:space="0" w:color="auto"/>
      </w:divBdr>
    </w:div>
    <w:div w:id="105801930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878872">
      <w:bodyDiv w:val="1"/>
      <w:marLeft w:val="0"/>
      <w:marRight w:val="0"/>
      <w:marTop w:val="0"/>
      <w:marBottom w:val="0"/>
      <w:divBdr>
        <w:top w:val="none" w:sz="0" w:space="0" w:color="auto"/>
        <w:left w:val="none" w:sz="0" w:space="0" w:color="auto"/>
        <w:bottom w:val="none" w:sz="0" w:space="0" w:color="auto"/>
        <w:right w:val="none" w:sz="0" w:space="0" w:color="auto"/>
      </w:divBdr>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728064934">
      <w:bodyDiv w:val="1"/>
      <w:marLeft w:val="0"/>
      <w:marRight w:val="0"/>
      <w:marTop w:val="0"/>
      <w:marBottom w:val="0"/>
      <w:divBdr>
        <w:top w:val="none" w:sz="0" w:space="0" w:color="auto"/>
        <w:left w:val="none" w:sz="0" w:space="0" w:color="auto"/>
        <w:bottom w:val="none" w:sz="0" w:space="0" w:color="auto"/>
        <w:right w:val="none" w:sz="0" w:space="0" w:color="auto"/>
      </w:divBdr>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551174">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8.emf"/><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5.w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4.wmf"/><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HR33RHYHUWRF-4-2241</_dlc_DocId>
    <_dlc_DocIdUrl xmlns="c06861ca-3f08-4d07-bff7-bb15bac121f4">
      <Url>https://projects.qualcomm.com/sites/pentari/_layouts/15/DocIdRedir.aspx?ID=HR33RHYHUWRF-4-2241</Url>
      <Description>HR33RHYHUWRF-4-2241</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D2F959-AF6C-40F5-84F3-971B9BD5D1FC}">
  <ds:schemaRefs>
    <ds:schemaRef ds:uri="http://schemas.microsoft.com/sharepoint/events"/>
  </ds:schemaRefs>
</ds:datastoreItem>
</file>

<file path=customXml/itemProps2.xml><?xml version="1.0" encoding="utf-8"?>
<ds:datastoreItem xmlns:ds="http://schemas.openxmlformats.org/officeDocument/2006/customXml" ds:itemID="{86696990-29B7-42E5-BB42-BB0549289685}">
  <ds:schemaRefs>
    <ds:schemaRef ds:uri="http://schemas.microsoft.com/sharepoint/v3/contenttype/forms"/>
  </ds:schemaRefs>
</ds:datastoreItem>
</file>

<file path=customXml/itemProps3.xml><?xml version="1.0" encoding="utf-8"?>
<ds:datastoreItem xmlns:ds="http://schemas.openxmlformats.org/officeDocument/2006/customXml" ds:itemID="{6B572858-58F7-4779-8705-27E72EAA29F6}">
  <ds:schemaRefs>
    <ds:schemaRef ds:uri="c06861ca-3f08-4d07-bff7-bb15bac121f4"/>
    <ds:schemaRef ds:uri="http://purl.org/dc/elements/1.1/"/>
    <ds:schemaRef ds:uri="http://schemas.microsoft.com/office/2006/documentManagement/types"/>
    <ds:schemaRef ds:uri="http://purl.org/dc/dcmitype/"/>
    <ds:schemaRef ds:uri="http://schemas.openxmlformats.org/package/2006/metadata/core-properties"/>
    <ds:schemaRef ds:uri="http://www.w3.org/XML/1998/namespace"/>
    <ds:schemaRef ds:uri="http://purl.org/dc/terms/"/>
    <ds:schemaRef ds:uri="http://schemas.microsoft.com/office/infopath/2007/PartnerControls"/>
    <ds:schemaRef ds:uri="http://schemas.microsoft.com/office/2006/metadata/properties"/>
  </ds:schemaRefs>
</ds:datastoreItem>
</file>

<file path=customXml/itemProps4.xml><?xml version="1.0" encoding="utf-8"?>
<ds:datastoreItem xmlns:ds="http://schemas.openxmlformats.org/officeDocument/2006/customXml" ds:itemID="{954A84C1-DD51-4EE7-AAEB-1A54BA2FD6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BF78E37-1A0B-4BBE-B0C4-731F1D6914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1183</TotalTime>
  <Pages>6</Pages>
  <Words>1499</Words>
  <Characters>8545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10024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dc:description/>
  <cp:lastModifiedBy>Park, Se Yong</cp:lastModifiedBy>
  <cp:revision>76</cp:revision>
  <cp:lastPrinted>2008-07-23T01:19:00Z</cp:lastPrinted>
  <dcterms:created xsi:type="dcterms:W3CDTF">2017-03-23T23:29:00Z</dcterms:created>
  <dcterms:modified xsi:type="dcterms:W3CDTF">2017-03-25T00:05:00Z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3291635f-1b73-4e19-a7d7-b792c43fc45f</vt:lpwstr>
  </property>
</Properties>
</file>